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71B" w:rsidRDefault="002A671B" w:rsidP="002A671B">
      <w:pPr>
        <w:autoSpaceDE w:val="0"/>
        <w:autoSpaceDN w:val="0"/>
        <w:adjustRightInd w:val="0"/>
        <w:spacing w:after="0" w:line="240" w:lineRule="auto"/>
        <w:rPr>
          <w:rFonts w:ascii="Times New Roman CYR" w:hAnsi="Times New Roman CYR" w:cs="Times New Roman CYR"/>
          <w:b/>
          <w:bCs/>
          <w:sz w:val="24"/>
          <w:szCs w:val="24"/>
        </w:rPr>
      </w:pPr>
      <w:r>
        <w:rPr>
          <w:rFonts w:ascii="Times New Roman" w:hAnsi="Times New Roman" w:cs="Times New Roman"/>
          <w:b/>
          <w:bCs/>
          <w:sz w:val="24"/>
          <w:szCs w:val="24"/>
          <w:lang w:val="tt-RU"/>
        </w:rPr>
        <w:t xml:space="preserve">2016-2017 </w:t>
      </w:r>
      <w:r>
        <w:rPr>
          <w:rFonts w:ascii="Times New Roman CYR" w:hAnsi="Times New Roman CYR" w:cs="Times New Roman CYR"/>
          <w:b/>
          <w:bCs/>
          <w:sz w:val="24"/>
          <w:szCs w:val="24"/>
        </w:rPr>
        <w:t>нче уку елында укыту-тәрбия  эшчәнлегенә  анализ.</w:t>
      </w:r>
    </w:p>
    <w:p w:rsidR="002A671B" w:rsidRDefault="002A671B" w:rsidP="002A671B">
      <w:pPr>
        <w:autoSpaceDE w:val="0"/>
        <w:autoSpaceDN w:val="0"/>
        <w:adjustRightInd w:val="0"/>
        <w:spacing w:after="0" w:line="240" w:lineRule="auto"/>
        <w:jc w:val="both"/>
        <w:rPr>
          <w:rFonts w:ascii="Times New Roman" w:hAnsi="Times New Roman" w:cs="Times New Roman"/>
          <w:sz w:val="24"/>
          <w:szCs w:val="24"/>
          <w:lang w:val="tt-RU"/>
        </w:rPr>
      </w:pP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b/>
          <w:bCs/>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Узган уку елында педколлектив эшчәнлекне еллык укыту-тәрбия планы нигезендә, түбәндәге бурычларны тормышка ашыру буенча оештырды</w:t>
      </w:r>
      <w:r w:rsidRPr="002A671B">
        <w:rPr>
          <w:rFonts w:ascii="Times New Roman CYR" w:hAnsi="Times New Roman CYR" w:cs="Times New Roman CYR"/>
          <w:b/>
          <w:bCs/>
          <w:sz w:val="24"/>
          <w:szCs w:val="24"/>
          <w:lang w:val="tt-RU"/>
        </w:rPr>
        <w:t>:</w:t>
      </w:r>
    </w:p>
    <w:p w:rsidR="002A671B" w:rsidRPr="002A671B" w:rsidRDefault="002A671B" w:rsidP="002A671B">
      <w:pPr>
        <w:numPr>
          <w:ilvl w:val="0"/>
          <w:numId w:val="1"/>
        </w:numPr>
        <w:autoSpaceDE w:val="0"/>
        <w:autoSpaceDN w:val="0"/>
        <w:adjustRightInd w:val="0"/>
        <w:spacing w:after="0" w:line="240" w:lineRule="auto"/>
        <w:ind w:left="720" w:hanging="360"/>
        <w:rPr>
          <w:rFonts w:ascii="Times New Roman CYR" w:hAnsi="Times New Roman CYR" w:cs="Times New Roman CYR"/>
          <w:sz w:val="24"/>
          <w:szCs w:val="24"/>
          <w:lang w:val="tt-RU"/>
        </w:rPr>
      </w:pPr>
      <w:r w:rsidRPr="002A671B">
        <w:rPr>
          <w:rFonts w:ascii="Times New Roman CYR" w:hAnsi="Times New Roman CYR" w:cs="Times New Roman CYR"/>
          <w:sz w:val="24"/>
          <w:szCs w:val="24"/>
          <w:lang w:val="tt-RU"/>
        </w:rPr>
        <w:t>Сәләтле укучыларны үстерү, барлау максатыннан эшчәнлекне төрле формаларда оештыру.( олимпиадаларда катнашу, фәнни-гамәли конференцияләргә әзерләү)</w:t>
      </w:r>
    </w:p>
    <w:p w:rsidR="002A671B" w:rsidRPr="002A671B" w:rsidRDefault="002A671B" w:rsidP="002A671B">
      <w:pPr>
        <w:numPr>
          <w:ilvl w:val="0"/>
          <w:numId w:val="1"/>
        </w:numPr>
        <w:autoSpaceDE w:val="0"/>
        <w:autoSpaceDN w:val="0"/>
        <w:adjustRightInd w:val="0"/>
        <w:spacing w:after="0" w:line="240" w:lineRule="auto"/>
        <w:ind w:left="720" w:hanging="360"/>
        <w:rPr>
          <w:rFonts w:ascii="Times New Roman CYR" w:hAnsi="Times New Roman CYR" w:cs="Times New Roman CYR"/>
          <w:sz w:val="24"/>
          <w:szCs w:val="24"/>
          <w:lang w:val="tt-RU"/>
        </w:rPr>
      </w:pPr>
      <w:r w:rsidRPr="002A671B">
        <w:rPr>
          <w:rFonts w:ascii="Times New Roman CYR" w:hAnsi="Times New Roman CYR" w:cs="Times New Roman CYR"/>
          <w:sz w:val="24"/>
          <w:szCs w:val="24"/>
          <w:lang w:val="tt-RU"/>
        </w:rPr>
        <w:t>Дәрестән соң эшчәнлекнең эффектлылыгын арттыру.(түгәрәкләрнең нәтиҗәле эшләвен таләп итү)</w:t>
      </w:r>
    </w:p>
    <w:p w:rsidR="002A671B" w:rsidRPr="002A671B" w:rsidRDefault="002A671B" w:rsidP="002A671B">
      <w:pPr>
        <w:numPr>
          <w:ilvl w:val="0"/>
          <w:numId w:val="1"/>
        </w:numPr>
        <w:autoSpaceDE w:val="0"/>
        <w:autoSpaceDN w:val="0"/>
        <w:adjustRightInd w:val="0"/>
        <w:spacing w:after="0" w:line="240" w:lineRule="auto"/>
        <w:ind w:left="720" w:hanging="360"/>
        <w:rPr>
          <w:rFonts w:ascii="Times New Roman CYR" w:hAnsi="Times New Roman CYR" w:cs="Times New Roman CYR"/>
          <w:sz w:val="24"/>
          <w:szCs w:val="24"/>
          <w:lang w:val="tt-RU"/>
        </w:rPr>
      </w:pPr>
      <w:r w:rsidRPr="002A671B">
        <w:rPr>
          <w:rFonts w:ascii="Times New Roman CYR" w:hAnsi="Times New Roman CYR" w:cs="Times New Roman CYR"/>
          <w:sz w:val="24"/>
          <w:szCs w:val="24"/>
          <w:lang w:val="tt-RU"/>
        </w:rPr>
        <w:t>Укучы шәхесен һәрьяклап үстерерлек итеп, белем бирүнең сыйфатын күтәрергә ярдәм итәрлек сингапур системасын кулланырга өйрәнү.</w:t>
      </w:r>
    </w:p>
    <w:p w:rsidR="002A671B" w:rsidRPr="002A671B" w:rsidRDefault="002A671B" w:rsidP="002A671B">
      <w:pPr>
        <w:numPr>
          <w:ilvl w:val="0"/>
          <w:numId w:val="1"/>
        </w:numPr>
        <w:autoSpaceDE w:val="0"/>
        <w:autoSpaceDN w:val="0"/>
        <w:adjustRightInd w:val="0"/>
        <w:spacing w:after="0" w:line="240" w:lineRule="auto"/>
        <w:ind w:left="720" w:hanging="360"/>
        <w:jc w:val="both"/>
        <w:rPr>
          <w:rFonts w:ascii="Times New Roman CYR" w:hAnsi="Times New Roman CYR" w:cs="Times New Roman CYR"/>
          <w:lang w:val="tt-RU"/>
        </w:rPr>
      </w:pPr>
      <w:r w:rsidRPr="002A671B">
        <w:rPr>
          <w:rFonts w:ascii="Times New Roman CYR" w:hAnsi="Times New Roman CYR" w:cs="Times New Roman CYR"/>
          <w:lang w:val="tt-RU"/>
        </w:rPr>
        <w:t>Гомуми белем бирүнең структурасын һәм эшчәнлеген яңарту, камилләштерү буенча максатчан эш алып бару.</w:t>
      </w:r>
    </w:p>
    <w:p w:rsidR="002A671B" w:rsidRPr="002A671B" w:rsidRDefault="002A671B" w:rsidP="002A671B">
      <w:pPr>
        <w:numPr>
          <w:ilvl w:val="0"/>
          <w:numId w:val="1"/>
        </w:numPr>
        <w:autoSpaceDE w:val="0"/>
        <w:autoSpaceDN w:val="0"/>
        <w:adjustRightInd w:val="0"/>
        <w:spacing w:after="0" w:line="240" w:lineRule="auto"/>
        <w:ind w:left="720" w:hanging="360"/>
        <w:jc w:val="both"/>
        <w:rPr>
          <w:rFonts w:ascii="Times New Roman CYR" w:hAnsi="Times New Roman CYR" w:cs="Times New Roman CYR"/>
          <w:lang w:val="tt-RU"/>
        </w:rPr>
      </w:pPr>
      <w:r w:rsidRPr="002A671B">
        <w:rPr>
          <w:rFonts w:ascii="Times New Roman CYR" w:hAnsi="Times New Roman CYR" w:cs="Times New Roman CYR"/>
          <w:lang w:val="tt-RU"/>
        </w:rPr>
        <w:t>Балаларның сәламәтлеген саклау, физик тәрбия эше буенча индивидуаль эш системасын булдыру һәм аның нәтиҗәләрен күзәтү, сәламәт бала тәрбияләүдә педагогик коллектив, медицина хезмәткәрләре һәм ата-аналарның тырышлыгын берләштерү максатыннан, укучыларның физик сәламәтлеге паспортын булдыру һәм сәламәтлекне ныгытырга ярдәм итүче мәктәп итү.</w:t>
      </w:r>
    </w:p>
    <w:p w:rsidR="002A671B" w:rsidRPr="002A671B" w:rsidRDefault="002A671B" w:rsidP="002A671B">
      <w:pPr>
        <w:numPr>
          <w:ilvl w:val="0"/>
          <w:numId w:val="1"/>
        </w:numPr>
        <w:autoSpaceDE w:val="0"/>
        <w:autoSpaceDN w:val="0"/>
        <w:adjustRightInd w:val="0"/>
        <w:spacing w:after="0" w:line="240" w:lineRule="auto"/>
        <w:ind w:left="720" w:hanging="360"/>
        <w:jc w:val="both"/>
        <w:rPr>
          <w:rFonts w:ascii="Times New Roman CYR" w:hAnsi="Times New Roman CYR" w:cs="Times New Roman CYR"/>
          <w:lang w:val="tt-RU"/>
        </w:rPr>
      </w:pPr>
      <w:r w:rsidRPr="002A671B">
        <w:rPr>
          <w:rFonts w:ascii="Times New Roman CYR" w:hAnsi="Times New Roman CYR" w:cs="Times New Roman CYR"/>
          <w:lang w:val="tt-RU"/>
        </w:rPr>
        <w:t>Белем алуда, укучының мәдәниятен үстерүдә мәктәп китапханәсенең ролен арттыру.</w:t>
      </w:r>
    </w:p>
    <w:p w:rsidR="002A671B" w:rsidRPr="002A671B" w:rsidRDefault="002A671B" w:rsidP="002A671B">
      <w:pPr>
        <w:numPr>
          <w:ilvl w:val="0"/>
          <w:numId w:val="1"/>
        </w:numPr>
        <w:autoSpaceDE w:val="0"/>
        <w:autoSpaceDN w:val="0"/>
        <w:adjustRightInd w:val="0"/>
        <w:spacing w:after="0" w:line="240" w:lineRule="auto"/>
        <w:ind w:left="720" w:hanging="360"/>
        <w:jc w:val="both"/>
        <w:rPr>
          <w:rFonts w:ascii="Times New Roman CYR" w:hAnsi="Times New Roman CYR" w:cs="Times New Roman CYR"/>
          <w:lang w:val="tt-RU"/>
        </w:rPr>
      </w:pPr>
      <w:r w:rsidRPr="002A671B">
        <w:rPr>
          <w:rFonts w:ascii="Times New Roman CYR" w:hAnsi="Times New Roman CYR" w:cs="Times New Roman CYR"/>
          <w:lang w:val="tt-RU"/>
        </w:rPr>
        <w:t xml:space="preserve">Укучыларны БДИ (бердәм дәүләт имтиханнарына) әзерләү. </w:t>
      </w:r>
    </w:p>
    <w:p w:rsidR="002A671B" w:rsidRPr="002A671B" w:rsidRDefault="002A671B" w:rsidP="002A671B">
      <w:pPr>
        <w:numPr>
          <w:ilvl w:val="0"/>
          <w:numId w:val="1"/>
        </w:numPr>
        <w:autoSpaceDE w:val="0"/>
        <w:autoSpaceDN w:val="0"/>
        <w:adjustRightInd w:val="0"/>
        <w:spacing w:after="0" w:line="240" w:lineRule="auto"/>
        <w:ind w:left="720" w:hanging="360"/>
        <w:jc w:val="both"/>
        <w:rPr>
          <w:rFonts w:ascii="Times New Roman CYR" w:hAnsi="Times New Roman CYR" w:cs="Times New Roman CYR"/>
          <w:lang w:val="tt-RU"/>
        </w:rPr>
      </w:pPr>
      <w:r w:rsidRPr="002A671B">
        <w:rPr>
          <w:rFonts w:ascii="Times New Roman CYR" w:hAnsi="Times New Roman CYR" w:cs="Times New Roman CYR"/>
          <w:lang w:val="tt-RU"/>
        </w:rPr>
        <w:t>Укучыларның тотрыклы рәвештә өстәмә белем алуларына шартлар булдыру, моның өчен  китапханәнең, газета-журналларның, компьютерның  ролен күтәрү.</w:t>
      </w:r>
    </w:p>
    <w:p w:rsidR="002A671B" w:rsidRPr="002A671B" w:rsidRDefault="002A671B" w:rsidP="002A671B">
      <w:pPr>
        <w:numPr>
          <w:ilvl w:val="0"/>
          <w:numId w:val="1"/>
        </w:numPr>
        <w:autoSpaceDE w:val="0"/>
        <w:autoSpaceDN w:val="0"/>
        <w:adjustRightInd w:val="0"/>
        <w:spacing w:after="0" w:line="240" w:lineRule="auto"/>
        <w:ind w:left="720" w:hanging="360"/>
        <w:jc w:val="both"/>
        <w:rPr>
          <w:rFonts w:ascii="Times New Roman CYR" w:hAnsi="Times New Roman CYR" w:cs="Times New Roman CYR"/>
          <w:b/>
          <w:bCs/>
          <w:lang w:val="tt-RU"/>
        </w:rPr>
      </w:pPr>
      <w:r>
        <w:rPr>
          <w:rFonts w:ascii="Times New Roman" w:hAnsi="Times New Roman" w:cs="Times New Roman"/>
          <w:lang w:val="tt-RU"/>
        </w:rPr>
        <w:t xml:space="preserve"> </w:t>
      </w:r>
      <w:r w:rsidRPr="002A671B">
        <w:rPr>
          <w:rFonts w:ascii="Times New Roman CYR" w:hAnsi="Times New Roman CYR" w:cs="Times New Roman CYR"/>
          <w:lang w:val="tt-RU"/>
        </w:rPr>
        <w:t>Дәресләрдә һәм дәрестән тыш чараларда укучыларда әхлак сыйфатлары тәрбияләү.</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w:t>
      </w:r>
      <w:r w:rsidRPr="002A671B">
        <w:rPr>
          <w:rFonts w:ascii="Times New Roman CYR" w:hAnsi="Times New Roman CYR" w:cs="Times New Roman CYR"/>
          <w:sz w:val="24"/>
          <w:szCs w:val="24"/>
          <w:lang w:val="tt-RU"/>
        </w:rPr>
        <w:t>Мәгариф турында</w:t>
      </w: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ТР законының балаларның белем алуга хокукын тәэмин итү турындагы статьясында күрсәтелгән бурычлар үтәлде. Ел дәвамында укуын ташлаучы, икенче елга классында кабат калучы укучылар булмады. Узган уку елын 66 укучы белән башлап, 67 укучы белән тәмамладык.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Башлангычның 4 классында 8 ,  урта звеноның 5 классында 4 укучы уку елын тәмамлады.  9 классны 9 укучы тәмамлады. Шуларның 9 да төрле уку йортларына укырга керде. </w:t>
      </w:r>
    </w:p>
    <w:p w:rsidR="002A671B" w:rsidRPr="002A671B" w:rsidRDefault="002A671B" w:rsidP="002A671B">
      <w:pPr>
        <w:autoSpaceDE w:val="0"/>
        <w:autoSpaceDN w:val="0"/>
        <w:adjustRightInd w:val="0"/>
        <w:spacing w:after="0" w:line="240" w:lineRule="auto"/>
        <w:ind w:firstLine="540"/>
        <w:jc w:val="both"/>
        <w:rPr>
          <w:rFonts w:ascii="Times New Roman CYR" w:hAnsi="Times New Roman CYR" w:cs="Times New Roman CYR"/>
          <w:sz w:val="24"/>
          <w:szCs w:val="24"/>
          <w:lang w:val="tt-RU"/>
        </w:rPr>
      </w:pPr>
      <w:r w:rsidRPr="002A671B">
        <w:rPr>
          <w:rFonts w:ascii="Times New Roman CYR" w:hAnsi="Times New Roman CYR" w:cs="Times New Roman CYR"/>
          <w:sz w:val="24"/>
          <w:szCs w:val="24"/>
          <w:lang w:val="tt-RU"/>
        </w:rPr>
        <w:t xml:space="preserve">Узган уку елында барлык башлангыч класслар һәм 5-6 класслар яңа федераль дәүләт белем стандартлары буенча укуны дәвам иттеләр. Барлыгы безнең мәктәптә 38 укучы яңа стандартлар буенча белем алды. Мәктәп “Перспектив башлангыч мәктәп” укыту-методик комплекты белән эшләде. Шулай ук дәресләрдә сәламәтлекне саклау технологияләре, интерактив методлар, яңа информацион технологияләр, уен технологияләре, өлешчә-эзләнү методикасы укытучылар тарафыннан киң кулланыла. </w:t>
      </w:r>
      <w:r w:rsidRPr="002A671B">
        <w:rPr>
          <w:rFonts w:ascii="Times New Roman CYR" w:hAnsi="Times New Roman CYR" w:cs="Times New Roman CYR"/>
          <w:color w:val="C00000"/>
          <w:sz w:val="24"/>
          <w:szCs w:val="24"/>
          <w:lang w:val="tt-RU"/>
        </w:rPr>
        <w:t xml:space="preserve"> </w:t>
      </w:r>
    </w:p>
    <w:p w:rsidR="002A671B" w:rsidRPr="002A671B" w:rsidRDefault="002A671B" w:rsidP="002A671B">
      <w:pPr>
        <w:autoSpaceDE w:val="0"/>
        <w:autoSpaceDN w:val="0"/>
        <w:adjustRightInd w:val="0"/>
        <w:spacing w:after="0" w:line="240" w:lineRule="auto"/>
        <w:ind w:firstLine="540"/>
        <w:jc w:val="both"/>
        <w:rPr>
          <w:rFonts w:ascii="Times New Roman CYR" w:hAnsi="Times New Roman CYR" w:cs="Times New Roman CYR"/>
          <w:sz w:val="24"/>
          <w:szCs w:val="24"/>
          <w:lang w:val="tt-RU"/>
        </w:rPr>
      </w:pPr>
      <w:r w:rsidRPr="002A671B">
        <w:rPr>
          <w:rFonts w:ascii="Times New Roman CYR" w:hAnsi="Times New Roman CYR" w:cs="Times New Roman CYR"/>
          <w:sz w:val="24"/>
          <w:szCs w:val="24"/>
          <w:lang w:val="tt-RU"/>
        </w:rPr>
        <w:t>Яңа ФДС буенча мәктәптә эшче төркемнәр һәм мәктәпнең төп белем программасына нигезләнеп, норматив документлар, локаль актлар, приказлар язылды, укыту планнары, дәреслекләр сайланылды, укытучылар тарафыннан эшче программалар төзелде, ата-аналар белән килешүләр эшләнелде. Район психологлары белән очрашулар узды. Бу имтиханнар вакыты алдыннан зур ярдәм булды.</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Узган уку елында 1 нче класс укучылары 5 көнлек, калган барлык класслар да 6 көнлек эш режимында эшләде. </w:t>
      </w:r>
      <w:r>
        <w:rPr>
          <w:rFonts w:ascii="Times New Roman CYR" w:hAnsi="Times New Roman CYR" w:cs="Times New Roman CYR"/>
          <w:sz w:val="24"/>
          <w:szCs w:val="24"/>
        </w:rPr>
        <w:t>Укучылар 10 уку кабинеты, 1 спорт залы, футбол мәйданчыгы, 1 мастерской кабинетында шөгыльләнде.    Үзебезнең җирлектә яшәгән барлык балалар да укуга тартылды һәм аларның дәрескә йөреше һәркөн системалы рәвештә контрольгә алынды, нәтиҗәләр ясалды.</w:t>
      </w:r>
    </w:p>
    <w:p w:rsidR="002A671B" w:rsidRDefault="002A671B" w:rsidP="002A671B">
      <w:pPr>
        <w:autoSpaceDE w:val="0"/>
        <w:autoSpaceDN w:val="0"/>
        <w:adjustRightInd w:val="0"/>
        <w:spacing w:after="0" w:line="240" w:lineRule="auto"/>
        <w:jc w:val="both"/>
        <w:rPr>
          <w:rFonts w:ascii="Times New Roman" w:hAnsi="Times New Roman" w:cs="Times New Roman"/>
          <w:sz w:val="24"/>
          <w:szCs w:val="24"/>
          <w:lang w:val="tt-RU"/>
        </w:rPr>
      </w:pPr>
    </w:p>
    <w:tbl>
      <w:tblPr>
        <w:tblW w:w="0" w:type="auto"/>
        <w:tblInd w:w="583" w:type="dxa"/>
        <w:tblLayout w:type="fixed"/>
        <w:tblLook w:val="0000" w:firstRow="0" w:lastRow="0" w:firstColumn="0" w:lastColumn="0" w:noHBand="0" w:noVBand="0"/>
      </w:tblPr>
      <w:tblGrid>
        <w:gridCol w:w="955"/>
        <w:gridCol w:w="968"/>
        <w:gridCol w:w="1118"/>
        <w:gridCol w:w="886"/>
        <w:gridCol w:w="982"/>
        <w:gridCol w:w="818"/>
      </w:tblGrid>
      <w:tr w:rsidR="002A671B">
        <w:tblPrEx>
          <w:tblCellMar>
            <w:top w:w="0" w:type="dxa"/>
            <w:bottom w:w="0" w:type="dxa"/>
          </w:tblCellMar>
        </w:tblPrEx>
        <w:trPr>
          <w:trHeight w:val="276"/>
        </w:trPr>
        <w:tc>
          <w:tcPr>
            <w:tcW w:w="955" w:type="dxa"/>
            <w:vMerge w:val="restart"/>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4"/>
                <w:szCs w:val="24"/>
              </w:rPr>
              <w:t>Класс</w:t>
            </w:r>
          </w:p>
        </w:tc>
        <w:tc>
          <w:tcPr>
            <w:tcW w:w="968" w:type="dxa"/>
            <w:vMerge w:val="restart"/>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4"/>
                <w:szCs w:val="24"/>
              </w:rPr>
              <w:t>Укучы саны</w:t>
            </w:r>
          </w:p>
        </w:tc>
        <w:tc>
          <w:tcPr>
            <w:tcW w:w="2004" w:type="dxa"/>
            <w:gridSpan w:val="2"/>
            <w:vMerge w:val="restart"/>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4"/>
                <w:szCs w:val="24"/>
              </w:rPr>
              <w:t>Калдырган дәрес</w:t>
            </w:r>
          </w:p>
        </w:tc>
        <w:tc>
          <w:tcPr>
            <w:tcW w:w="1800" w:type="dxa"/>
            <w:gridSpan w:val="2"/>
            <w:vMerge w:val="restart"/>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4"/>
                <w:szCs w:val="24"/>
              </w:rPr>
              <w:t>Уртача күрсәткеч</w:t>
            </w:r>
          </w:p>
        </w:tc>
      </w:tr>
      <w:tr w:rsidR="002A671B">
        <w:tblPrEx>
          <w:tblCellMar>
            <w:top w:w="0" w:type="dxa"/>
            <w:bottom w:w="0" w:type="dxa"/>
          </w:tblCellMar>
        </w:tblPrEx>
        <w:trPr>
          <w:trHeight w:val="509"/>
        </w:trPr>
        <w:tc>
          <w:tcPr>
            <w:tcW w:w="955" w:type="dxa"/>
            <w:vMerge/>
            <w:tcBorders>
              <w:top w:val="single" w:sz="3" w:space="0" w:color="000000"/>
              <w:left w:val="single" w:sz="3" w:space="0" w:color="000000"/>
              <w:bottom w:val="single" w:sz="3" w:space="0" w:color="000000"/>
              <w:right w:val="nil"/>
            </w:tcBorders>
            <w:shd w:val="clear" w:color="000000" w:fill="FFFFFF"/>
            <w:vAlign w:val="center"/>
          </w:tcPr>
          <w:p w:rsidR="002A671B" w:rsidRDefault="002A671B">
            <w:pPr>
              <w:autoSpaceDE w:val="0"/>
              <w:autoSpaceDN w:val="0"/>
              <w:adjustRightInd w:val="0"/>
              <w:rPr>
                <w:rFonts w:ascii="Calibri" w:hAnsi="Calibri" w:cs="Calibri"/>
                <w:lang w:val="tt-RU"/>
              </w:rPr>
            </w:pPr>
          </w:p>
        </w:tc>
        <w:tc>
          <w:tcPr>
            <w:tcW w:w="968" w:type="dxa"/>
            <w:vMerge/>
            <w:tcBorders>
              <w:top w:val="single" w:sz="3" w:space="0" w:color="000000"/>
              <w:left w:val="single" w:sz="3" w:space="0" w:color="000000"/>
              <w:bottom w:val="single" w:sz="3" w:space="0" w:color="000000"/>
              <w:right w:val="nil"/>
            </w:tcBorders>
            <w:shd w:val="clear" w:color="000000" w:fill="FFFFFF"/>
            <w:vAlign w:val="center"/>
          </w:tcPr>
          <w:p w:rsidR="002A671B" w:rsidRDefault="002A671B">
            <w:pPr>
              <w:autoSpaceDE w:val="0"/>
              <w:autoSpaceDN w:val="0"/>
              <w:adjustRightInd w:val="0"/>
              <w:rPr>
                <w:rFonts w:ascii="Calibri" w:hAnsi="Calibri" w:cs="Calibri"/>
                <w:lang w:val="tt-RU"/>
              </w:rPr>
            </w:pPr>
          </w:p>
        </w:tc>
        <w:tc>
          <w:tcPr>
            <w:tcW w:w="2004" w:type="dxa"/>
            <w:gridSpan w:val="2"/>
            <w:vMerge/>
            <w:tcBorders>
              <w:top w:val="single" w:sz="3" w:space="0" w:color="000000"/>
              <w:left w:val="single" w:sz="3" w:space="0" w:color="000000"/>
              <w:bottom w:val="single" w:sz="3" w:space="0" w:color="000000"/>
              <w:right w:val="nil"/>
            </w:tcBorders>
            <w:shd w:val="clear" w:color="000000" w:fill="FFFFFF"/>
            <w:vAlign w:val="center"/>
          </w:tcPr>
          <w:p w:rsidR="002A671B" w:rsidRDefault="002A671B">
            <w:pPr>
              <w:autoSpaceDE w:val="0"/>
              <w:autoSpaceDN w:val="0"/>
              <w:adjustRightInd w:val="0"/>
              <w:rPr>
                <w:rFonts w:ascii="Calibri" w:hAnsi="Calibri" w:cs="Calibri"/>
                <w:lang w:val="tt-RU"/>
              </w:rPr>
            </w:pPr>
          </w:p>
        </w:tc>
        <w:tc>
          <w:tcPr>
            <w:tcW w:w="1800" w:type="dxa"/>
            <w:gridSpan w:val="2"/>
            <w:vMerge/>
            <w:tcBorders>
              <w:top w:val="single" w:sz="3" w:space="0" w:color="000000"/>
              <w:left w:val="single" w:sz="3" w:space="0" w:color="000000"/>
              <w:bottom w:val="single" w:sz="3" w:space="0" w:color="000000"/>
              <w:right w:val="single" w:sz="3" w:space="0" w:color="000000"/>
            </w:tcBorders>
            <w:shd w:val="clear" w:color="000000" w:fill="FFFFFF"/>
            <w:vAlign w:val="center"/>
          </w:tcPr>
          <w:p w:rsidR="002A671B" w:rsidRDefault="002A671B">
            <w:pPr>
              <w:autoSpaceDE w:val="0"/>
              <w:autoSpaceDN w:val="0"/>
              <w:adjustRightInd w:val="0"/>
              <w:rPr>
                <w:rFonts w:ascii="Calibri" w:hAnsi="Calibri" w:cs="Calibri"/>
                <w:lang w:val="tt-RU"/>
              </w:rPr>
            </w:pPr>
          </w:p>
        </w:tc>
      </w:tr>
      <w:tr w:rsidR="002A671B">
        <w:tblPrEx>
          <w:tblCellMar>
            <w:top w:w="0" w:type="dxa"/>
            <w:bottom w:w="0" w:type="dxa"/>
          </w:tblCellMar>
        </w:tblPrEx>
        <w:trPr>
          <w:trHeight w:val="1"/>
        </w:trPr>
        <w:tc>
          <w:tcPr>
            <w:tcW w:w="955" w:type="dxa"/>
            <w:vMerge/>
            <w:tcBorders>
              <w:top w:val="single" w:sz="3" w:space="0" w:color="000000"/>
              <w:left w:val="single" w:sz="3" w:space="0" w:color="000000"/>
              <w:bottom w:val="single" w:sz="3" w:space="0" w:color="000000"/>
              <w:right w:val="nil"/>
            </w:tcBorders>
            <w:shd w:val="clear" w:color="000000" w:fill="FFFFFF"/>
            <w:vAlign w:val="center"/>
          </w:tcPr>
          <w:p w:rsidR="002A671B" w:rsidRDefault="002A671B">
            <w:pPr>
              <w:autoSpaceDE w:val="0"/>
              <w:autoSpaceDN w:val="0"/>
              <w:adjustRightInd w:val="0"/>
              <w:rPr>
                <w:rFonts w:ascii="Calibri" w:hAnsi="Calibri" w:cs="Calibri"/>
                <w:lang w:val="tt-RU"/>
              </w:rPr>
            </w:pPr>
          </w:p>
        </w:tc>
        <w:tc>
          <w:tcPr>
            <w:tcW w:w="968" w:type="dxa"/>
            <w:vMerge/>
            <w:tcBorders>
              <w:top w:val="single" w:sz="3" w:space="0" w:color="000000"/>
              <w:left w:val="single" w:sz="3" w:space="0" w:color="000000"/>
              <w:bottom w:val="single" w:sz="3" w:space="0" w:color="000000"/>
              <w:right w:val="nil"/>
            </w:tcBorders>
            <w:shd w:val="clear" w:color="000000" w:fill="FFFFFF"/>
            <w:vAlign w:val="center"/>
          </w:tcPr>
          <w:p w:rsidR="002A671B" w:rsidRDefault="002A671B">
            <w:pPr>
              <w:autoSpaceDE w:val="0"/>
              <w:autoSpaceDN w:val="0"/>
              <w:adjustRightInd w:val="0"/>
              <w:rPr>
                <w:rFonts w:ascii="Calibri" w:hAnsi="Calibri" w:cs="Calibri"/>
                <w:lang w:val="tt-RU"/>
              </w:rPr>
            </w:pPr>
          </w:p>
        </w:tc>
        <w:tc>
          <w:tcPr>
            <w:tcW w:w="1118"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4"/>
                <w:szCs w:val="24"/>
              </w:rPr>
              <w:t>көн</w:t>
            </w:r>
          </w:p>
        </w:tc>
        <w:tc>
          <w:tcPr>
            <w:tcW w:w="88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4"/>
                <w:szCs w:val="24"/>
              </w:rPr>
              <w:t>дәрес</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4"/>
                <w:szCs w:val="24"/>
              </w:rPr>
              <w:t>көн</w:t>
            </w:r>
          </w:p>
        </w:tc>
        <w:tc>
          <w:tcPr>
            <w:tcW w:w="8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4"/>
                <w:szCs w:val="24"/>
              </w:rPr>
              <w:t>дәрес</w:t>
            </w:r>
          </w:p>
        </w:tc>
      </w:tr>
      <w:tr w:rsidR="002A671B">
        <w:tblPrEx>
          <w:tblCellMar>
            <w:top w:w="0" w:type="dxa"/>
            <w:bottom w:w="0" w:type="dxa"/>
          </w:tblCellMar>
        </w:tblPrEx>
        <w:trPr>
          <w:trHeight w:val="1"/>
        </w:trPr>
        <w:tc>
          <w:tcPr>
            <w:tcW w:w="95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lastRenderedPageBreak/>
              <w:t>1-4</w:t>
            </w:r>
          </w:p>
        </w:tc>
        <w:tc>
          <w:tcPr>
            <w:tcW w:w="968"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27</w:t>
            </w:r>
          </w:p>
        </w:tc>
        <w:tc>
          <w:tcPr>
            <w:tcW w:w="1118"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130</w:t>
            </w:r>
          </w:p>
        </w:tc>
        <w:tc>
          <w:tcPr>
            <w:tcW w:w="88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563</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4,8</w:t>
            </w:r>
          </w:p>
        </w:tc>
        <w:tc>
          <w:tcPr>
            <w:tcW w:w="8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20,6</w:t>
            </w:r>
          </w:p>
        </w:tc>
      </w:tr>
      <w:tr w:rsidR="002A671B">
        <w:tblPrEx>
          <w:tblCellMar>
            <w:top w:w="0" w:type="dxa"/>
            <w:bottom w:w="0" w:type="dxa"/>
          </w:tblCellMar>
        </w:tblPrEx>
        <w:trPr>
          <w:trHeight w:val="1"/>
        </w:trPr>
        <w:tc>
          <w:tcPr>
            <w:tcW w:w="95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5-9</w:t>
            </w:r>
          </w:p>
        </w:tc>
        <w:tc>
          <w:tcPr>
            <w:tcW w:w="968"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40</w:t>
            </w:r>
          </w:p>
        </w:tc>
        <w:tc>
          <w:tcPr>
            <w:tcW w:w="1118"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327</w:t>
            </w:r>
          </w:p>
        </w:tc>
        <w:tc>
          <w:tcPr>
            <w:tcW w:w="88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1277</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8,1</w:t>
            </w:r>
          </w:p>
        </w:tc>
        <w:tc>
          <w:tcPr>
            <w:tcW w:w="8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37.2</w:t>
            </w:r>
          </w:p>
        </w:tc>
      </w:tr>
      <w:tr w:rsidR="002A671B">
        <w:tblPrEx>
          <w:tblCellMar>
            <w:top w:w="0" w:type="dxa"/>
            <w:bottom w:w="0" w:type="dxa"/>
          </w:tblCellMar>
        </w:tblPrEx>
        <w:trPr>
          <w:trHeight w:val="1"/>
        </w:trPr>
        <w:tc>
          <w:tcPr>
            <w:tcW w:w="95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1-9</w:t>
            </w:r>
          </w:p>
        </w:tc>
        <w:tc>
          <w:tcPr>
            <w:tcW w:w="968"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67</w:t>
            </w:r>
          </w:p>
        </w:tc>
        <w:tc>
          <w:tcPr>
            <w:tcW w:w="1118"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457</w:t>
            </w:r>
          </w:p>
        </w:tc>
        <w:tc>
          <w:tcPr>
            <w:tcW w:w="88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1840</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6,4</w:t>
            </w:r>
          </w:p>
        </w:tc>
        <w:tc>
          <w:tcPr>
            <w:tcW w:w="8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4"/>
                <w:szCs w:val="24"/>
                <w:lang w:val="tt-RU"/>
              </w:rPr>
              <w:t>28,9</w:t>
            </w:r>
          </w:p>
        </w:tc>
      </w:tr>
    </w:tbl>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color w:val="000000"/>
          <w:sz w:val="24"/>
          <w:szCs w:val="24"/>
          <w:lang w:val="tt-RU"/>
        </w:rPr>
      </w:pPr>
      <w:r>
        <w:rPr>
          <w:rFonts w:ascii="Times New Roman" w:hAnsi="Times New Roman" w:cs="Times New Roman"/>
          <w:color w:val="C00000"/>
          <w:sz w:val="24"/>
          <w:szCs w:val="24"/>
          <w:lang w:val="tt-RU"/>
        </w:rPr>
        <w:t xml:space="preserve">   </w:t>
      </w:r>
      <w:r w:rsidRPr="002A671B">
        <w:rPr>
          <w:rFonts w:ascii="Times New Roman CYR" w:hAnsi="Times New Roman CYR" w:cs="Times New Roman CYR"/>
          <w:sz w:val="24"/>
          <w:szCs w:val="24"/>
          <w:lang w:val="tt-RU"/>
        </w:rPr>
        <w:t>Нәтиҗәләрдән күренгәнчә, 1 укучы уртача 6,4 көн яки 28, дәрес калдырга</w:t>
      </w:r>
      <w:r w:rsidRPr="002A671B">
        <w:rPr>
          <w:rFonts w:ascii="Times New Roman CYR" w:hAnsi="Times New Roman CYR" w:cs="Times New Roman CYR"/>
          <w:color w:val="000000"/>
          <w:sz w:val="24"/>
          <w:szCs w:val="24"/>
          <w:lang w:val="tt-RU"/>
        </w:rPr>
        <w:t>н. Бу укучыларның справка нигезендә авырып калган дәресләре.</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Мәктәпнең укыту планы Татарстан Мәгариф һәм Фән министрлыгы раслаган (приказ №4154/12, 09.07.2012,  №7699/12, 23.06.2012 ел) Региональ базис укыту планы нигезендә төзелде. Программа материалы барлык фәннәрдән дә үтелеп бетте. Укучыларга һәр фәннең үз стандартыннан чыгып белем бирелде.</w:t>
      </w:r>
    </w:p>
    <w:p w:rsidR="002A671B" w:rsidRDefault="002A671B" w:rsidP="002A671B">
      <w:pPr>
        <w:autoSpaceDE w:val="0"/>
        <w:autoSpaceDN w:val="0"/>
        <w:adjustRightInd w:val="0"/>
        <w:spacing w:after="0" w:line="240" w:lineRule="auto"/>
        <w:jc w:val="both"/>
        <w:rPr>
          <w:rFonts w:ascii="Times New Roman CYR" w:hAnsi="Times New Roman CYR" w:cs="Times New Roman CYR"/>
          <w:color w:val="000000"/>
          <w:sz w:val="24"/>
          <w:szCs w:val="24"/>
        </w:rPr>
      </w:pPr>
      <w:r w:rsidRPr="002A671B">
        <w:rPr>
          <w:rFonts w:ascii="Times New Roman CYR" w:hAnsi="Times New Roman CYR" w:cs="Times New Roman CYR"/>
          <w:color w:val="000000"/>
          <w:sz w:val="24"/>
          <w:szCs w:val="24"/>
          <w:lang w:val="tt-RU"/>
        </w:rPr>
        <w:t xml:space="preserve">Узган уку елы нәтиҗәләре буенча мәктәптә белем сыйфаты 60,9%. Еллык билгеләр буенча </w:t>
      </w:r>
      <w:r>
        <w:rPr>
          <w:rFonts w:ascii="Times New Roman" w:hAnsi="Times New Roman" w:cs="Times New Roman"/>
          <w:color w:val="000000"/>
          <w:sz w:val="24"/>
          <w:szCs w:val="24"/>
          <w:lang w:val="tt-RU"/>
        </w:rPr>
        <w:t xml:space="preserve">«5» </w:t>
      </w:r>
      <w:r w:rsidRPr="002A671B">
        <w:rPr>
          <w:rFonts w:ascii="Times New Roman CYR" w:hAnsi="Times New Roman CYR" w:cs="Times New Roman CYR"/>
          <w:color w:val="000000"/>
          <w:sz w:val="24"/>
          <w:szCs w:val="24"/>
          <w:lang w:val="tt-RU"/>
        </w:rPr>
        <w:t xml:space="preserve">кә генә тәмамлаучы  3 укучы, </w:t>
      </w:r>
      <w:r>
        <w:rPr>
          <w:rFonts w:ascii="Times New Roman" w:hAnsi="Times New Roman" w:cs="Times New Roman"/>
          <w:color w:val="000000"/>
          <w:sz w:val="24"/>
          <w:szCs w:val="24"/>
          <w:lang w:val="tt-RU"/>
        </w:rPr>
        <w:t xml:space="preserve">«4-5» </w:t>
      </w:r>
      <w:r w:rsidRPr="002A671B">
        <w:rPr>
          <w:rFonts w:ascii="Times New Roman CYR" w:hAnsi="Times New Roman CYR" w:cs="Times New Roman CYR"/>
          <w:color w:val="000000"/>
          <w:sz w:val="24"/>
          <w:szCs w:val="24"/>
          <w:lang w:val="tt-RU"/>
        </w:rPr>
        <w:t xml:space="preserve">кә 36 укучы,  “4”һәм “3”  генә   уку елын тәмамлады. </w:t>
      </w:r>
      <w:r>
        <w:rPr>
          <w:rFonts w:ascii="Times New Roman CYR" w:hAnsi="Times New Roman CYR" w:cs="Times New Roman CYR"/>
          <w:color w:val="000000"/>
          <w:sz w:val="24"/>
          <w:szCs w:val="24"/>
        </w:rPr>
        <w:t>1 нче сыйныф укучыларына билге куелмый.</w:t>
      </w:r>
    </w:p>
    <w:p w:rsidR="002A671B" w:rsidRDefault="002A671B" w:rsidP="002A671B">
      <w:pPr>
        <w:autoSpaceDE w:val="0"/>
        <w:autoSpaceDN w:val="0"/>
        <w:adjustRightInd w:val="0"/>
        <w:spacing w:after="0" w:line="240" w:lineRule="auto"/>
        <w:jc w:val="both"/>
        <w:rPr>
          <w:rFonts w:ascii="Times New Roman" w:hAnsi="Times New Roman" w:cs="Times New Roman"/>
          <w:color w:val="C00000"/>
          <w:sz w:val="24"/>
          <w:szCs w:val="24"/>
          <w:lang w:val="tt-RU"/>
        </w:rPr>
      </w:pPr>
    </w:p>
    <w:tbl>
      <w:tblPr>
        <w:tblW w:w="0" w:type="auto"/>
        <w:jc w:val="center"/>
        <w:tblLayout w:type="fixed"/>
        <w:tblLook w:val="0000" w:firstRow="0" w:lastRow="0" w:firstColumn="0" w:lastColumn="0" w:noHBand="0" w:noVBand="0"/>
      </w:tblPr>
      <w:tblGrid>
        <w:gridCol w:w="1459"/>
        <w:gridCol w:w="1473"/>
        <w:gridCol w:w="1459"/>
        <w:gridCol w:w="1418"/>
        <w:gridCol w:w="1705"/>
        <w:gridCol w:w="1149"/>
      </w:tblGrid>
      <w:tr w:rsidR="002A671B">
        <w:tblPrEx>
          <w:tblCellMar>
            <w:top w:w="0" w:type="dxa"/>
            <w:bottom w:w="0" w:type="dxa"/>
          </w:tblCellMar>
        </w:tblPrEx>
        <w:trPr>
          <w:trHeight w:val="462"/>
          <w:jc w:val="center"/>
        </w:trPr>
        <w:tc>
          <w:tcPr>
            <w:tcW w:w="14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CYR" w:hAnsi="Times New Roman CYR" w:cs="Times New Roman CYR"/>
                <w:color w:val="000000"/>
                <w:sz w:val="24"/>
                <w:szCs w:val="24"/>
              </w:rPr>
              <w:t>Уку елы</w:t>
            </w:r>
          </w:p>
        </w:tc>
        <w:tc>
          <w:tcPr>
            <w:tcW w:w="1473"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CYR" w:hAnsi="Times New Roman CYR" w:cs="Times New Roman CYR"/>
                <w:color w:val="000000"/>
                <w:sz w:val="24"/>
                <w:szCs w:val="24"/>
              </w:rPr>
              <w:t>Укучы саны</w:t>
            </w:r>
          </w:p>
        </w:tc>
        <w:tc>
          <w:tcPr>
            <w:tcW w:w="14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CYR" w:hAnsi="Times New Roman CYR" w:cs="Times New Roman CYR"/>
                <w:color w:val="000000"/>
                <w:sz w:val="24"/>
                <w:szCs w:val="24"/>
              </w:rPr>
              <w:t>Белем сыйфаты</w:t>
            </w:r>
          </w:p>
        </w:tc>
        <w:tc>
          <w:tcPr>
            <w:tcW w:w="1418"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«5»</w:t>
            </w:r>
          </w:p>
        </w:tc>
        <w:tc>
          <w:tcPr>
            <w:tcW w:w="170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«4-5»</w:t>
            </w:r>
          </w:p>
        </w:tc>
        <w:tc>
          <w:tcPr>
            <w:tcW w:w="1149"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Ө</w:t>
            </w:r>
            <w:r>
              <w:rPr>
                <w:rFonts w:ascii="Times New Roman CYR" w:hAnsi="Times New Roman CYR" w:cs="Times New Roman CYR"/>
                <w:color w:val="000000"/>
                <w:sz w:val="24"/>
                <w:szCs w:val="24"/>
              </w:rPr>
              <w:t>лгереш</w:t>
            </w:r>
          </w:p>
        </w:tc>
      </w:tr>
      <w:tr w:rsidR="002A671B">
        <w:tblPrEx>
          <w:tblCellMar>
            <w:top w:w="0" w:type="dxa"/>
            <w:bottom w:w="0" w:type="dxa"/>
          </w:tblCellMar>
        </w:tblPrEx>
        <w:trPr>
          <w:trHeight w:val="1"/>
          <w:jc w:val="center"/>
        </w:trPr>
        <w:tc>
          <w:tcPr>
            <w:tcW w:w="14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2014-2015</w:t>
            </w:r>
          </w:p>
        </w:tc>
        <w:tc>
          <w:tcPr>
            <w:tcW w:w="1473"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78</w:t>
            </w:r>
          </w:p>
        </w:tc>
        <w:tc>
          <w:tcPr>
            <w:tcW w:w="14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333333"/>
                <w:sz w:val="24"/>
                <w:szCs w:val="24"/>
                <w:lang w:val="tt-RU"/>
              </w:rPr>
              <w:t>55%</w:t>
            </w:r>
          </w:p>
        </w:tc>
        <w:tc>
          <w:tcPr>
            <w:tcW w:w="1418"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sz w:val="24"/>
                <w:szCs w:val="24"/>
                <w:lang w:val="tt-RU"/>
              </w:rPr>
              <w:t>6(7,6%)</w:t>
            </w:r>
          </w:p>
        </w:tc>
        <w:tc>
          <w:tcPr>
            <w:tcW w:w="170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sz w:val="24"/>
                <w:szCs w:val="24"/>
                <w:lang w:val="tt-RU"/>
              </w:rPr>
              <w:t>37(47%)</w:t>
            </w:r>
          </w:p>
        </w:tc>
        <w:tc>
          <w:tcPr>
            <w:tcW w:w="1149"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100%</w:t>
            </w:r>
          </w:p>
        </w:tc>
      </w:tr>
      <w:tr w:rsidR="002A671B">
        <w:tblPrEx>
          <w:tblCellMar>
            <w:top w:w="0" w:type="dxa"/>
            <w:bottom w:w="0" w:type="dxa"/>
          </w:tblCellMar>
        </w:tblPrEx>
        <w:trPr>
          <w:trHeight w:val="1"/>
          <w:jc w:val="center"/>
        </w:trPr>
        <w:tc>
          <w:tcPr>
            <w:tcW w:w="14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2015-2016</w:t>
            </w:r>
          </w:p>
        </w:tc>
        <w:tc>
          <w:tcPr>
            <w:tcW w:w="1473"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75</w:t>
            </w:r>
          </w:p>
        </w:tc>
        <w:tc>
          <w:tcPr>
            <w:tcW w:w="14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61%</w:t>
            </w:r>
          </w:p>
        </w:tc>
        <w:tc>
          <w:tcPr>
            <w:tcW w:w="1418"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5(7,3%)</w:t>
            </w:r>
          </w:p>
        </w:tc>
        <w:tc>
          <w:tcPr>
            <w:tcW w:w="170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37( 54 %)</w:t>
            </w:r>
          </w:p>
        </w:tc>
        <w:tc>
          <w:tcPr>
            <w:tcW w:w="1149"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100%</w:t>
            </w:r>
          </w:p>
        </w:tc>
      </w:tr>
      <w:tr w:rsidR="002A671B">
        <w:tblPrEx>
          <w:tblCellMar>
            <w:top w:w="0" w:type="dxa"/>
            <w:bottom w:w="0" w:type="dxa"/>
          </w:tblCellMar>
        </w:tblPrEx>
        <w:trPr>
          <w:trHeight w:val="1"/>
          <w:jc w:val="center"/>
        </w:trPr>
        <w:tc>
          <w:tcPr>
            <w:tcW w:w="14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2016-2017</w:t>
            </w:r>
          </w:p>
        </w:tc>
        <w:tc>
          <w:tcPr>
            <w:tcW w:w="1473"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sz w:val="24"/>
                <w:szCs w:val="24"/>
                <w:lang w:val="tt-RU"/>
              </w:rPr>
              <w:t>66+1</w:t>
            </w:r>
            <w:r>
              <w:rPr>
                <w:rFonts w:ascii="Times New Roman CYR" w:hAnsi="Times New Roman CYR" w:cs="Times New Roman CYR"/>
                <w:sz w:val="24"/>
                <w:szCs w:val="24"/>
              </w:rPr>
              <w:t>д.о</w:t>
            </w:r>
          </w:p>
        </w:tc>
        <w:tc>
          <w:tcPr>
            <w:tcW w:w="14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60,9</w:t>
            </w:r>
          </w:p>
        </w:tc>
        <w:tc>
          <w:tcPr>
            <w:tcW w:w="1418"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3(4,6%)</w:t>
            </w:r>
          </w:p>
        </w:tc>
        <w:tc>
          <w:tcPr>
            <w:tcW w:w="170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36(56%)</w:t>
            </w:r>
          </w:p>
        </w:tc>
        <w:tc>
          <w:tcPr>
            <w:tcW w:w="1149"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center"/>
              <w:rPr>
                <w:rFonts w:ascii="Calibri" w:hAnsi="Calibri" w:cs="Calibri"/>
                <w:lang w:val="tt-RU"/>
              </w:rPr>
            </w:pPr>
            <w:r>
              <w:rPr>
                <w:rFonts w:ascii="Times New Roman" w:hAnsi="Times New Roman" w:cs="Times New Roman"/>
                <w:color w:val="000000"/>
                <w:sz w:val="24"/>
                <w:szCs w:val="24"/>
                <w:lang w:val="tt-RU"/>
              </w:rPr>
              <w:t>100%</w:t>
            </w:r>
          </w:p>
        </w:tc>
      </w:tr>
    </w:tbl>
    <w:p w:rsidR="002A671B" w:rsidRDefault="002A671B" w:rsidP="002A671B">
      <w:pPr>
        <w:autoSpaceDE w:val="0"/>
        <w:autoSpaceDN w:val="0"/>
        <w:adjustRightInd w:val="0"/>
        <w:spacing w:after="0" w:line="240" w:lineRule="auto"/>
        <w:jc w:val="both"/>
        <w:rPr>
          <w:rFonts w:ascii="Times New Roman" w:hAnsi="Times New Roman" w:cs="Times New Roman"/>
          <w:color w:val="C00000"/>
          <w:sz w:val="24"/>
          <w:szCs w:val="24"/>
          <w:lang w:val="tt-RU"/>
        </w:rPr>
      </w:pP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b/>
          <w:bCs/>
          <w:color w:val="000000"/>
          <w:sz w:val="24"/>
          <w:szCs w:val="24"/>
          <w:lang w:val="tt-RU"/>
        </w:rPr>
      </w:pPr>
      <w:r>
        <w:rPr>
          <w:rFonts w:ascii="Times New Roman" w:hAnsi="Times New Roman" w:cs="Times New Roman"/>
          <w:b/>
          <w:bCs/>
          <w:color w:val="000000"/>
          <w:sz w:val="24"/>
          <w:szCs w:val="24"/>
          <w:lang w:val="tt-RU"/>
        </w:rPr>
        <w:t xml:space="preserve">                         </w:t>
      </w:r>
      <w:r w:rsidRPr="002A671B">
        <w:rPr>
          <w:rFonts w:ascii="Times New Roman CYR" w:hAnsi="Times New Roman CYR" w:cs="Times New Roman CYR"/>
          <w:b/>
          <w:bCs/>
          <w:color w:val="000000"/>
          <w:sz w:val="24"/>
          <w:szCs w:val="24"/>
          <w:lang w:val="tt-RU"/>
        </w:rPr>
        <w:t>Аерым фәннәр буенча белем сыйфаты түбәндәгечә булды (%):</w:t>
      </w:r>
    </w:p>
    <w:p w:rsidR="002A671B" w:rsidRDefault="002A671B" w:rsidP="002A671B">
      <w:pPr>
        <w:autoSpaceDE w:val="0"/>
        <w:autoSpaceDN w:val="0"/>
        <w:adjustRightInd w:val="0"/>
        <w:spacing w:after="0" w:line="240" w:lineRule="auto"/>
        <w:rPr>
          <w:rFonts w:ascii="Times New Roman" w:hAnsi="Times New Roman" w:cs="Times New Roman"/>
          <w:color w:val="000000"/>
          <w:sz w:val="24"/>
          <w:szCs w:val="24"/>
          <w:lang w:val="tt-RU"/>
        </w:rPr>
      </w:pPr>
    </w:p>
    <w:tbl>
      <w:tblPr>
        <w:tblW w:w="0" w:type="auto"/>
        <w:jc w:val="center"/>
        <w:tblLayout w:type="fixed"/>
        <w:tblLook w:val="0000" w:firstRow="0" w:lastRow="0" w:firstColumn="0" w:lastColumn="0" w:noHBand="0" w:noVBand="0"/>
      </w:tblPr>
      <w:tblGrid>
        <w:gridCol w:w="635"/>
        <w:gridCol w:w="2260"/>
        <w:gridCol w:w="1560"/>
        <w:gridCol w:w="1618"/>
        <w:gridCol w:w="1618"/>
      </w:tblGrid>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color w:val="000000"/>
                <w:sz w:val="24"/>
                <w:szCs w:val="24"/>
                <w:lang w:val="tt-RU"/>
              </w:rPr>
              <w:t>№</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color w:val="000000"/>
                <w:sz w:val="24"/>
                <w:szCs w:val="24"/>
              </w:rPr>
              <w:t>Фәннәр</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2014-2015</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2015-2016</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2016-2017</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Татар теле</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67</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82</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78</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2</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Ә</w:t>
            </w:r>
            <w:r>
              <w:rPr>
                <w:rFonts w:ascii="Times New Roman CYR" w:hAnsi="Times New Roman CYR" w:cs="Times New Roman CYR"/>
                <w:sz w:val="24"/>
                <w:szCs w:val="24"/>
              </w:rPr>
              <w:t>дәбият</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84</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97</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92</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3</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Рус теле</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73</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69</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64</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4</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Литература</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84</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86</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90</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5</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Инглиз теле</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85</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79</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80</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6</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Математика</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79</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67</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61</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7</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Физика</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93</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82</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82</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Химия</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76</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63</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78</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Биология</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82</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80</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80</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Информатика</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97</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84</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100</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11</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География</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86</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86</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82</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12</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Тарих</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86</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84</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87</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13</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Җә</w:t>
            </w:r>
            <w:r>
              <w:rPr>
                <w:rFonts w:ascii="Times New Roman CYR" w:hAnsi="Times New Roman CYR" w:cs="Times New Roman CYR"/>
                <w:sz w:val="24"/>
                <w:szCs w:val="24"/>
              </w:rPr>
              <w:t>мгыять белеме</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97</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89</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90</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14</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Физкультура</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98</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100</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100</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15</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ТИН</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94</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100</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100</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16</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Табигать белеме</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70</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90</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72</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17</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 xml:space="preserve">Технология </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98</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100</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100</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18</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Музыка</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93</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97</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100</w:t>
            </w:r>
          </w:p>
        </w:tc>
      </w:tr>
      <w:tr w:rsidR="002A671B">
        <w:tblPrEx>
          <w:tblCellMar>
            <w:top w:w="0" w:type="dxa"/>
            <w:bottom w:w="0" w:type="dxa"/>
          </w:tblCellMar>
        </w:tblPrEx>
        <w:trPr>
          <w:trHeight w:val="1"/>
          <w:jc w:val="center"/>
        </w:trPr>
        <w:tc>
          <w:tcPr>
            <w:tcW w:w="635"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19</w:t>
            </w:r>
          </w:p>
        </w:tc>
        <w:tc>
          <w:tcPr>
            <w:tcW w:w="22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CYR" w:hAnsi="Times New Roman CYR" w:cs="Times New Roman CYR"/>
                <w:sz w:val="24"/>
                <w:szCs w:val="24"/>
              </w:rPr>
              <w:t>Сынлы сәнгать</w:t>
            </w:r>
          </w:p>
        </w:tc>
        <w:tc>
          <w:tcPr>
            <w:tcW w:w="15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100</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100</w:t>
            </w:r>
          </w:p>
        </w:tc>
        <w:tc>
          <w:tcPr>
            <w:tcW w:w="1618"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jc w:val="right"/>
              <w:rPr>
                <w:rFonts w:ascii="Calibri" w:hAnsi="Calibri" w:cs="Calibri"/>
                <w:lang w:val="tt-RU"/>
              </w:rPr>
            </w:pPr>
            <w:r>
              <w:rPr>
                <w:rFonts w:ascii="Times New Roman" w:hAnsi="Times New Roman" w:cs="Times New Roman"/>
                <w:sz w:val="24"/>
                <w:szCs w:val="24"/>
                <w:lang w:val="tt-RU"/>
              </w:rPr>
              <w:t>100</w:t>
            </w:r>
          </w:p>
        </w:tc>
      </w:tr>
    </w:tbl>
    <w:p w:rsidR="002A671B" w:rsidRDefault="002A671B" w:rsidP="002A671B">
      <w:pPr>
        <w:autoSpaceDE w:val="0"/>
        <w:autoSpaceDN w:val="0"/>
        <w:adjustRightInd w:val="0"/>
        <w:spacing w:after="0" w:line="240" w:lineRule="auto"/>
        <w:rPr>
          <w:rFonts w:ascii="Times New Roman" w:hAnsi="Times New Roman" w:cs="Times New Roman"/>
          <w:color w:val="C00000"/>
          <w:sz w:val="24"/>
          <w:szCs w:val="24"/>
          <w:lang w:val="tt-RU"/>
        </w:rPr>
      </w:pPr>
    </w:p>
    <w:p w:rsidR="002A671B" w:rsidRPr="002A671B" w:rsidRDefault="002A671B" w:rsidP="002A671B">
      <w:pPr>
        <w:autoSpaceDE w:val="0"/>
        <w:autoSpaceDN w:val="0"/>
        <w:adjustRightInd w:val="0"/>
        <w:spacing w:after="0" w:line="240" w:lineRule="auto"/>
        <w:rPr>
          <w:rFonts w:ascii="Times New Roman CYR" w:hAnsi="Times New Roman CYR" w:cs="Times New Roman CYR"/>
          <w:color w:val="000000"/>
          <w:sz w:val="24"/>
          <w:szCs w:val="24"/>
          <w:lang w:val="tt-RU"/>
        </w:rPr>
      </w:pPr>
      <w:r>
        <w:rPr>
          <w:rFonts w:ascii="Times New Roman" w:hAnsi="Times New Roman" w:cs="Times New Roman"/>
          <w:color w:val="000000"/>
          <w:sz w:val="24"/>
          <w:szCs w:val="24"/>
          <w:lang w:val="tt-RU"/>
        </w:rPr>
        <w:t>Һә</w:t>
      </w:r>
      <w:r w:rsidRPr="002A671B">
        <w:rPr>
          <w:rFonts w:ascii="Times New Roman CYR" w:hAnsi="Times New Roman CYR" w:cs="Times New Roman CYR"/>
          <w:color w:val="000000"/>
          <w:sz w:val="24"/>
          <w:szCs w:val="24"/>
          <w:lang w:val="tt-RU"/>
        </w:rPr>
        <w:t>р класста укучыларның белем дәрәҗәсенә күз салсак, нәтиҗәләр түбәндәгечә:</w:t>
      </w:r>
    </w:p>
    <w:p w:rsidR="002A671B" w:rsidRDefault="002A671B" w:rsidP="002A671B">
      <w:pPr>
        <w:autoSpaceDE w:val="0"/>
        <w:autoSpaceDN w:val="0"/>
        <w:adjustRightInd w:val="0"/>
        <w:spacing w:after="0" w:line="240" w:lineRule="auto"/>
        <w:rPr>
          <w:rFonts w:ascii="Times New Roman" w:hAnsi="Times New Roman" w:cs="Times New Roman"/>
          <w:color w:val="C00000"/>
          <w:sz w:val="24"/>
          <w:szCs w:val="24"/>
          <w:lang w:val="tt-RU"/>
        </w:rPr>
      </w:pPr>
    </w:p>
    <w:p w:rsidR="002A671B" w:rsidRDefault="002A671B" w:rsidP="002A671B">
      <w:pPr>
        <w:autoSpaceDE w:val="0"/>
        <w:autoSpaceDN w:val="0"/>
        <w:adjustRightInd w:val="0"/>
        <w:spacing w:after="0" w:line="240" w:lineRule="auto"/>
        <w:rPr>
          <w:rFonts w:ascii="Times New Roman" w:hAnsi="Times New Roman" w:cs="Times New Roman"/>
          <w:color w:val="C00000"/>
          <w:sz w:val="24"/>
          <w:szCs w:val="24"/>
          <w:lang w:val="tt-RU"/>
        </w:rPr>
      </w:pPr>
    </w:p>
    <w:tbl>
      <w:tblPr>
        <w:tblW w:w="0" w:type="auto"/>
        <w:tblInd w:w="108" w:type="dxa"/>
        <w:tblLayout w:type="fixed"/>
        <w:tblLook w:val="0000" w:firstRow="0" w:lastRow="0" w:firstColumn="0" w:lastColumn="0" w:noHBand="0" w:noVBand="0"/>
      </w:tblPr>
      <w:tblGrid>
        <w:gridCol w:w="1295"/>
        <w:gridCol w:w="1541"/>
        <w:gridCol w:w="859"/>
        <w:gridCol w:w="982"/>
        <w:gridCol w:w="1146"/>
        <w:gridCol w:w="982"/>
        <w:gridCol w:w="1131"/>
        <w:gridCol w:w="859"/>
        <w:gridCol w:w="1160"/>
      </w:tblGrid>
      <w:tr w:rsidR="002A671B">
        <w:tblPrEx>
          <w:tblCellMar>
            <w:top w:w="0" w:type="dxa"/>
            <w:bottom w:w="0" w:type="dxa"/>
          </w:tblCellMar>
        </w:tblPrEx>
        <w:trPr>
          <w:trHeight w:val="1"/>
        </w:trPr>
        <w:tc>
          <w:tcPr>
            <w:tcW w:w="129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Класс</w:t>
            </w:r>
          </w:p>
        </w:tc>
        <w:tc>
          <w:tcPr>
            <w:tcW w:w="154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Уку елы ахырында укучы саны</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«5»</w:t>
            </w:r>
            <w:r>
              <w:rPr>
                <w:rFonts w:ascii="Times New Roman CYR" w:hAnsi="Times New Roman CYR" w:cs="Times New Roman CYR"/>
                <w:sz w:val="24"/>
                <w:szCs w:val="24"/>
              </w:rPr>
              <w:t>кә  генә</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 xml:space="preserve">Бер генә </w:t>
            </w:r>
            <w:r>
              <w:rPr>
                <w:rFonts w:ascii="Times New Roman" w:hAnsi="Times New Roman" w:cs="Times New Roman"/>
                <w:sz w:val="24"/>
                <w:szCs w:val="24"/>
                <w:lang w:val="tt-RU"/>
              </w:rPr>
              <w:t>«4»</w:t>
            </w:r>
            <w:r>
              <w:rPr>
                <w:rFonts w:ascii="Times New Roman CYR" w:hAnsi="Times New Roman CYR" w:cs="Times New Roman CYR"/>
                <w:sz w:val="24"/>
                <w:szCs w:val="24"/>
              </w:rPr>
              <w:t>ле</w:t>
            </w:r>
          </w:p>
        </w:tc>
        <w:tc>
          <w:tcPr>
            <w:tcW w:w="114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«4-5»</w:t>
            </w:r>
            <w:r>
              <w:rPr>
                <w:rFonts w:ascii="Times New Roman CYR" w:hAnsi="Times New Roman CYR" w:cs="Times New Roman CYR"/>
                <w:sz w:val="24"/>
                <w:szCs w:val="24"/>
              </w:rPr>
              <w:t>кә</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 xml:space="preserve">Бер генә </w:t>
            </w:r>
            <w:r>
              <w:rPr>
                <w:rFonts w:ascii="Times New Roman" w:hAnsi="Times New Roman" w:cs="Times New Roman"/>
                <w:sz w:val="24"/>
                <w:szCs w:val="24"/>
                <w:lang w:val="tt-RU"/>
              </w:rPr>
              <w:t xml:space="preserve">«3» </w:t>
            </w:r>
            <w:r>
              <w:rPr>
                <w:rFonts w:ascii="Times New Roman CYR" w:hAnsi="Times New Roman CYR" w:cs="Times New Roman CYR"/>
                <w:sz w:val="24"/>
                <w:szCs w:val="24"/>
              </w:rPr>
              <w:t>ле</w:t>
            </w:r>
          </w:p>
        </w:tc>
        <w:tc>
          <w:tcPr>
            <w:tcW w:w="113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«3-4»</w:t>
            </w:r>
            <w:r>
              <w:rPr>
                <w:rFonts w:ascii="Times New Roman CYR" w:hAnsi="Times New Roman CYR" w:cs="Times New Roman CYR"/>
                <w:sz w:val="24"/>
                <w:szCs w:val="24"/>
              </w:rPr>
              <w:t>кә</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«2»</w:t>
            </w:r>
            <w:r>
              <w:rPr>
                <w:rFonts w:ascii="Times New Roman CYR" w:hAnsi="Times New Roman CYR" w:cs="Times New Roman CYR"/>
                <w:sz w:val="24"/>
                <w:szCs w:val="24"/>
              </w:rPr>
              <w:t xml:space="preserve">гә </w:t>
            </w:r>
          </w:p>
        </w:tc>
        <w:tc>
          <w:tcPr>
            <w:tcW w:w="11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Белем сыйфаты (%)</w:t>
            </w:r>
          </w:p>
        </w:tc>
      </w:tr>
      <w:tr w:rsidR="002A671B">
        <w:tblPrEx>
          <w:tblCellMar>
            <w:top w:w="0" w:type="dxa"/>
            <w:bottom w:w="0" w:type="dxa"/>
          </w:tblCellMar>
        </w:tblPrEx>
        <w:trPr>
          <w:trHeight w:val="397"/>
        </w:trPr>
        <w:tc>
          <w:tcPr>
            <w:tcW w:w="129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lastRenderedPageBreak/>
              <w:t>2</w:t>
            </w:r>
          </w:p>
        </w:tc>
        <w:tc>
          <w:tcPr>
            <w:tcW w:w="154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6 +1 (</w:t>
            </w:r>
            <w:r>
              <w:rPr>
                <w:rFonts w:ascii="Times New Roman CYR" w:hAnsi="Times New Roman CYR" w:cs="Times New Roman CYR"/>
                <w:color w:val="000000"/>
                <w:sz w:val="24"/>
                <w:szCs w:val="24"/>
              </w:rPr>
              <w:t>д.о)</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w:t>
            </w:r>
          </w:p>
        </w:tc>
        <w:tc>
          <w:tcPr>
            <w:tcW w:w="114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2</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3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4</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42,8</w:t>
            </w:r>
          </w:p>
        </w:tc>
      </w:tr>
      <w:tr w:rsidR="002A671B">
        <w:tblPrEx>
          <w:tblCellMar>
            <w:top w:w="0" w:type="dxa"/>
            <w:bottom w:w="0" w:type="dxa"/>
          </w:tblCellMar>
        </w:tblPrEx>
        <w:trPr>
          <w:trHeight w:val="397"/>
        </w:trPr>
        <w:tc>
          <w:tcPr>
            <w:tcW w:w="129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 xml:space="preserve">3 </w:t>
            </w:r>
          </w:p>
        </w:tc>
        <w:tc>
          <w:tcPr>
            <w:tcW w:w="154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10</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w:t>
            </w:r>
          </w:p>
        </w:tc>
        <w:tc>
          <w:tcPr>
            <w:tcW w:w="114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6</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3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3</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70</w:t>
            </w:r>
          </w:p>
        </w:tc>
      </w:tr>
      <w:tr w:rsidR="002A671B">
        <w:tblPrEx>
          <w:tblCellMar>
            <w:top w:w="0" w:type="dxa"/>
            <w:bottom w:w="0" w:type="dxa"/>
          </w:tblCellMar>
        </w:tblPrEx>
        <w:trPr>
          <w:trHeight w:val="397"/>
        </w:trPr>
        <w:tc>
          <w:tcPr>
            <w:tcW w:w="129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4</w:t>
            </w:r>
          </w:p>
        </w:tc>
        <w:tc>
          <w:tcPr>
            <w:tcW w:w="154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8</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w:t>
            </w:r>
          </w:p>
        </w:tc>
        <w:tc>
          <w:tcPr>
            <w:tcW w:w="114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4</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3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4</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50</w:t>
            </w:r>
          </w:p>
        </w:tc>
      </w:tr>
      <w:tr w:rsidR="002A671B">
        <w:tblPrEx>
          <w:tblCellMar>
            <w:top w:w="0" w:type="dxa"/>
            <w:bottom w:w="0" w:type="dxa"/>
          </w:tblCellMar>
        </w:tblPrEx>
        <w:trPr>
          <w:trHeight w:val="397"/>
        </w:trPr>
        <w:tc>
          <w:tcPr>
            <w:tcW w:w="129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5</w:t>
            </w:r>
          </w:p>
        </w:tc>
        <w:tc>
          <w:tcPr>
            <w:tcW w:w="154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4</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4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3</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3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75</w:t>
            </w:r>
          </w:p>
        </w:tc>
      </w:tr>
      <w:tr w:rsidR="002A671B">
        <w:tblPrEx>
          <w:tblCellMar>
            <w:top w:w="0" w:type="dxa"/>
            <w:bottom w:w="0" w:type="dxa"/>
          </w:tblCellMar>
        </w:tblPrEx>
        <w:trPr>
          <w:trHeight w:val="397"/>
        </w:trPr>
        <w:tc>
          <w:tcPr>
            <w:tcW w:w="129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6</w:t>
            </w:r>
          </w:p>
        </w:tc>
        <w:tc>
          <w:tcPr>
            <w:tcW w:w="154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7</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4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6</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3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85,7</w:t>
            </w:r>
          </w:p>
        </w:tc>
      </w:tr>
      <w:tr w:rsidR="002A671B">
        <w:tblPrEx>
          <w:tblCellMar>
            <w:top w:w="0" w:type="dxa"/>
            <w:bottom w:w="0" w:type="dxa"/>
          </w:tblCellMar>
        </w:tblPrEx>
        <w:trPr>
          <w:trHeight w:val="397"/>
        </w:trPr>
        <w:tc>
          <w:tcPr>
            <w:tcW w:w="129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7</w:t>
            </w:r>
          </w:p>
        </w:tc>
        <w:tc>
          <w:tcPr>
            <w:tcW w:w="154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10</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4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5</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3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5</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50</w:t>
            </w:r>
          </w:p>
        </w:tc>
      </w:tr>
      <w:tr w:rsidR="002A671B">
        <w:tblPrEx>
          <w:tblCellMar>
            <w:top w:w="0" w:type="dxa"/>
            <w:bottom w:w="0" w:type="dxa"/>
          </w:tblCellMar>
        </w:tblPrEx>
        <w:trPr>
          <w:trHeight w:val="397"/>
        </w:trPr>
        <w:tc>
          <w:tcPr>
            <w:tcW w:w="129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 xml:space="preserve">8 </w:t>
            </w:r>
          </w:p>
        </w:tc>
        <w:tc>
          <w:tcPr>
            <w:tcW w:w="154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10</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4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6</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3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3</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70</w:t>
            </w:r>
          </w:p>
        </w:tc>
      </w:tr>
      <w:tr w:rsidR="002A671B">
        <w:tblPrEx>
          <w:tblCellMar>
            <w:top w:w="0" w:type="dxa"/>
            <w:bottom w:w="0" w:type="dxa"/>
          </w:tblCellMar>
        </w:tblPrEx>
        <w:trPr>
          <w:trHeight w:val="387"/>
        </w:trPr>
        <w:tc>
          <w:tcPr>
            <w:tcW w:w="129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 xml:space="preserve">9 </w:t>
            </w:r>
          </w:p>
        </w:tc>
        <w:tc>
          <w:tcPr>
            <w:tcW w:w="154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9</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4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4</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w:t>
            </w:r>
          </w:p>
        </w:tc>
        <w:tc>
          <w:tcPr>
            <w:tcW w:w="113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5</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44,44</w:t>
            </w:r>
          </w:p>
        </w:tc>
      </w:tr>
      <w:tr w:rsidR="002A671B">
        <w:tblPrEx>
          <w:tblCellMar>
            <w:top w:w="0" w:type="dxa"/>
            <w:bottom w:w="0" w:type="dxa"/>
          </w:tblCellMar>
        </w:tblPrEx>
        <w:trPr>
          <w:trHeight w:val="397"/>
        </w:trPr>
        <w:tc>
          <w:tcPr>
            <w:tcW w:w="1295"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Барлыгы</w:t>
            </w:r>
          </w:p>
        </w:tc>
        <w:tc>
          <w:tcPr>
            <w:tcW w:w="154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65</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3</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46"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36</w:t>
            </w:r>
          </w:p>
        </w:tc>
        <w:tc>
          <w:tcPr>
            <w:tcW w:w="98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3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26</w:t>
            </w:r>
          </w:p>
        </w:tc>
        <w:tc>
          <w:tcPr>
            <w:tcW w:w="85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160"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60,9</w:t>
            </w:r>
          </w:p>
        </w:tc>
      </w:tr>
    </w:tbl>
    <w:p w:rsidR="002A671B" w:rsidRDefault="002A671B" w:rsidP="002A671B">
      <w:pPr>
        <w:autoSpaceDE w:val="0"/>
        <w:autoSpaceDN w:val="0"/>
        <w:adjustRightInd w:val="0"/>
        <w:spacing w:after="0" w:line="240" w:lineRule="auto"/>
        <w:rPr>
          <w:rFonts w:ascii="Times New Roman" w:hAnsi="Times New Roman" w:cs="Times New Roman"/>
          <w:b/>
          <w:bCs/>
          <w:color w:val="C00000"/>
          <w:sz w:val="24"/>
          <w:szCs w:val="24"/>
          <w:lang w:val="tt-RU"/>
        </w:rPr>
      </w:pPr>
    </w:p>
    <w:p w:rsidR="002A671B" w:rsidRDefault="002A671B" w:rsidP="002A671B">
      <w:pPr>
        <w:autoSpaceDE w:val="0"/>
        <w:autoSpaceDN w:val="0"/>
        <w:adjustRightInd w:val="0"/>
        <w:spacing w:after="0" w:line="240" w:lineRule="auto"/>
        <w:ind w:firstLine="540"/>
        <w:jc w:val="center"/>
        <w:rPr>
          <w:rFonts w:ascii="Times New Roman CYR" w:hAnsi="Times New Roman CYR" w:cs="Times New Roman CYR"/>
          <w:b/>
          <w:bCs/>
          <w:sz w:val="24"/>
          <w:szCs w:val="24"/>
        </w:rPr>
      </w:pPr>
      <w:r>
        <w:rPr>
          <w:rFonts w:ascii="Times New Roman CYR" w:hAnsi="Times New Roman CYR" w:cs="Times New Roman CYR"/>
          <w:b/>
          <w:bCs/>
          <w:sz w:val="24"/>
          <w:szCs w:val="24"/>
        </w:rPr>
        <w:t>Дәүләт йомгаклау аттестациясена анализ.</w:t>
      </w:r>
    </w:p>
    <w:p w:rsidR="002A671B" w:rsidRDefault="002A671B" w:rsidP="002A671B">
      <w:pPr>
        <w:autoSpaceDE w:val="0"/>
        <w:autoSpaceDN w:val="0"/>
        <w:adjustRightInd w:val="0"/>
        <w:spacing w:after="0" w:line="240" w:lineRule="auto"/>
        <w:rPr>
          <w:rFonts w:ascii="Times New Roman" w:hAnsi="Times New Roman" w:cs="Times New Roman"/>
          <w:sz w:val="24"/>
          <w:szCs w:val="24"/>
          <w:lang w:val="tt-RU"/>
        </w:rPr>
      </w:pP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9 </w:t>
      </w:r>
      <w:r w:rsidRPr="002A671B">
        <w:rPr>
          <w:rFonts w:ascii="Times New Roman CYR" w:hAnsi="Times New Roman CYR" w:cs="Times New Roman CYR"/>
          <w:sz w:val="24"/>
          <w:szCs w:val="24"/>
          <w:lang w:val="tt-RU"/>
        </w:rPr>
        <w:t xml:space="preserve">нчы классны тәмамлаучылар да дәүләт йомгаклау аттестациясен төп дәүләт имтиханы  (ОГЭ) формасында үтте. 9 укучы да имтиханга кертелде.Ул 28 майдан 28 июньгә кадәр дәвам итте. </w:t>
      </w:r>
      <w:r>
        <w:rPr>
          <w:rFonts w:ascii="Times New Roman CYR" w:hAnsi="Times New Roman CYR" w:cs="Times New Roman CYR"/>
          <w:sz w:val="24"/>
          <w:szCs w:val="24"/>
        </w:rPr>
        <w:t>Рус теле һәм математикадан, татар теленнән бердәм республика тесты тапшырдылар.  Нәтиҗәләр түбәндәгечә булды:</w:t>
      </w:r>
    </w:p>
    <w:p w:rsidR="002A671B" w:rsidRDefault="002A671B" w:rsidP="002A671B">
      <w:pPr>
        <w:autoSpaceDE w:val="0"/>
        <w:autoSpaceDN w:val="0"/>
        <w:adjustRightInd w:val="0"/>
        <w:spacing w:after="0" w:line="240" w:lineRule="auto"/>
        <w:jc w:val="both"/>
        <w:rPr>
          <w:rFonts w:ascii="Times New Roman" w:hAnsi="Times New Roman" w:cs="Times New Roman"/>
          <w:sz w:val="24"/>
          <w:szCs w:val="24"/>
          <w:lang w:val="tt-RU"/>
        </w:rPr>
      </w:pPr>
    </w:p>
    <w:p w:rsidR="002A671B" w:rsidRDefault="002A671B" w:rsidP="002A671B">
      <w:pPr>
        <w:autoSpaceDE w:val="0"/>
        <w:autoSpaceDN w:val="0"/>
        <w:adjustRightInd w:val="0"/>
        <w:spacing w:after="0" w:line="240" w:lineRule="auto"/>
        <w:rPr>
          <w:rFonts w:ascii="Times New Roman" w:hAnsi="Times New Roman" w:cs="Times New Roman"/>
          <w:sz w:val="24"/>
          <w:szCs w:val="24"/>
          <w:lang w:val="tt-RU"/>
        </w:rPr>
      </w:pPr>
    </w:p>
    <w:tbl>
      <w:tblPr>
        <w:tblW w:w="0" w:type="auto"/>
        <w:tblInd w:w="108" w:type="dxa"/>
        <w:tblLayout w:type="fixed"/>
        <w:tblLook w:val="0000" w:firstRow="0" w:lastRow="0" w:firstColumn="0" w:lastColumn="0" w:noHBand="0" w:noVBand="0"/>
      </w:tblPr>
      <w:tblGrid>
        <w:gridCol w:w="2694"/>
        <w:gridCol w:w="992"/>
        <w:gridCol w:w="851"/>
        <w:gridCol w:w="850"/>
        <w:gridCol w:w="851"/>
        <w:gridCol w:w="889"/>
        <w:gridCol w:w="1242"/>
        <w:gridCol w:w="1134"/>
      </w:tblGrid>
      <w:tr w:rsidR="002A671B">
        <w:tblPrEx>
          <w:tblCellMar>
            <w:top w:w="0" w:type="dxa"/>
            <w:bottom w:w="0" w:type="dxa"/>
          </w:tblCellMar>
        </w:tblPrEx>
        <w:trPr>
          <w:trHeight w:val="1"/>
        </w:trPr>
        <w:tc>
          <w:tcPr>
            <w:tcW w:w="2694"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Фән</w:t>
            </w:r>
          </w:p>
        </w:tc>
        <w:tc>
          <w:tcPr>
            <w:tcW w:w="99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Барлык укучы</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«5»</w:t>
            </w:r>
          </w:p>
        </w:tc>
        <w:tc>
          <w:tcPr>
            <w:tcW w:w="850"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«4»</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«3»</w:t>
            </w:r>
          </w:p>
        </w:tc>
        <w:tc>
          <w:tcPr>
            <w:tcW w:w="88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«2»</w:t>
            </w:r>
          </w:p>
        </w:tc>
        <w:tc>
          <w:tcPr>
            <w:tcW w:w="124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Беренчел балл</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 xml:space="preserve">Уртача билге </w:t>
            </w:r>
          </w:p>
        </w:tc>
      </w:tr>
      <w:tr w:rsidR="002A671B">
        <w:tblPrEx>
          <w:tblCellMar>
            <w:top w:w="0" w:type="dxa"/>
            <w:bottom w:w="0" w:type="dxa"/>
          </w:tblCellMar>
        </w:tblPrEx>
        <w:trPr>
          <w:trHeight w:val="1"/>
        </w:trPr>
        <w:tc>
          <w:tcPr>
            <w:tcW w:w="2694"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Математика</w:t>
            </w:r>
          </w:p>
        </w:tc>
        <w:tc>
          <w:tcPr>
            <w:tcW w:w="99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9</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3</w:t>
            </w:r>
          </w:p>
        </w:tc>
        <w:tc>
          <w:tcPr>
            <w:tcW w:w="850"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5</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w:t>
            </w:r>
          </w:p>
        </w:tc>
        <w:tc>
          <w:tcPr>
            <w:tcW w:w="88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24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19</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4,2</w:t>
            </w:r>
          </w:p>
        </w:tc>
      </w:tr>
      <w:tr w:rsidR="002A671B">
        <w:tblPrEx>
          <w:tblCellMar>
            <w:top w:w="0" w:type="dxa"/>
            <w:bottom w:w="0" w:type="dxa"/>
          </w:tblCellMar>
        </w:tblPrEx>
        <w:trPr>
          <w:trHeight w:val="1"/>
        </w:trPr>
        <w:tc>
          <w:tcPr>
            <w:tcW w:w="2694"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Рус теле</w:t>
            </w:r>
          </w:p>
        </w:tc>
        <w:tc>
          <w:tcPr>
            <w:tcW w:w="99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9</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3</w:t>
            </w:r>
          </w:p>
        </w:tc>
        <w:tc>
          <w:tcPr>
            <w:tcW w:w="850"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4</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2</w:t>
            </w:r>
          </w:p>
        </w:tc>
        <w:tc>
          <w:tcPr>
            <w:tcW w:w="88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124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33,3</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4,1</w:t>
            </w:r>
          </w:p>
        </w:tc>
      </w:tr>
      <w:tr w:rsidR="002A671B">
        <w:tblPrEx>
          <w:tblCellMar>
            <w:top w:w="0" w:type="dxa"/>
            <w:bottom w:w="0" w:type="dxa"/>
          </w:tblCellMar>
        </w:tblPrEx>
        <w:trPr>
          <w:trHeight w:val="1"/>
        </w:trPr>
        <w:tc>
          <w:tcPr>
            <w:tcW w:w="2694"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Татар теле</w:t>
            </w:r>
          </w:p>
        </w:tc>
        <w:tc>
          <w:tcPr>
            <w:tcW w:w="99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9</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4</w:t>
            </w:r>
          </w:p>
        </w:tc>
        <w:tc>
          <w:tcPr>
            <w:tcW w:w="850"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5</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88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w:t>
            </w:r>
          </w:p>
        </w:tc>
        <w:tc>
          <w:tcPr>
            <w:tcW w:w="124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31</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color w:val="000000"/>
                <w:sz w:val="24"/>
                <w:szCs w:val="24"/>
                <w:lang w:val="tt-RU"/>
              </w:rPr>
              <w:t>4,2</w:t>
            </w:r>
          </w:p>
        </w:tc>
      </w:tr>
      <w:tr w:rsidR="002A671B">
        <w:tblPrEx>
          <w:tblCellMar>
            <w:top w:w="0" w:type="dxa"/>
            <w:bottom w:w="0" w:type="dxa"/>
          </w:tblCellMar>
        </w:tblPrEx>
        <w:trPr>
          <w:trHeight w:val="1"/>
        </w:trPr>
        <w:tc>
          <w:tcPr>
            <w:tcW w:w="2694"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Физика</w:t>
            </w:r>
          </w:p>
        </w:tc>
        <w:tc>
          <w:tcPr>
            <w:tcW w:w="99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4</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850"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4</w:t>
            </w:r>
          </w:p>
        </w:tc>
        <w:tc>
          <w:tcPr>
            <w:tcW w:w="88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124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16,75</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3</w:t>
            </w:r>
          </w:p>
        </w:tc>
      </w:tr>
      <w:tr w:rsidR="002A671B">
        <w:tblPrEx>
          <w:tblCellMar>
            <w:top w:w="0" w:type="dxa"/>
            <w:bottom w:w="0" w:type="dxa"/>
          </w:tblCellMar>
        </w:tblPrEx>
        <w:trPr>
          <w:trHeight w:val="1"/>
        </w:trPr>
        <w:tc>
          <w:tcPr>
            <w:tcW w:w="2694"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Биология</w:t>
            </w:r>
          </w:p>
        </w:tc>
        <w:tc>
          <w:tcPr>
            <w:tcW w:w="99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2</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850"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1</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1</w:t>
            </w:r>
          </w:p>
        </w:tc>
        <w:tc>
          <w:tcPr>
            <w:tcW w:w="88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124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24</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3,5</w:t>
            </w:r>
          </w:p>
        </w:tc>
      </w:tr>
      <w:tr w:rsidR="002A671B">
        <w:tblPrEx>
          <w:tblCellMar>
            <w:top w:w="0" w:type="dxa"/>
            <w:bottom w:w="0" w:type="dxa"/>
          </w:tblCellMar>
        </w:tblPrEx>
        <w:trPr>
          <w:trHeight w:val="1"/>
        </w:trPr>
        <w:tc>
          <w:tcPr>
            <w:tcW w:w="2694"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География</w:t>
            </w:r>
          </w:p>
        </w:tc>
        <w:tc>
          <w:tcPr>
            <w:tcW w:w="99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8</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850"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4</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4</w:t>
            </w:r>
          </w:p>
        </w:tc>
        <w:tc>
          <w:tcPr>
            <w:tcW w:w="88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124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20,25</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3,3</w:t>
            </w:r>
          </w:p>
        </w:tc>
      </w:tr>
      <w:tr w:rsidR="002A671B">
        <w:tblPrEx>
          <w:tblCellMar>
            <w:top w:w="0" w:type="dxa"/>
            <w:bottom w:w="0" w:type="dxa"/>
          </w:tblCellMar>
        </w:tblPrEx>
        <w:trPr>
          <w:trHeight w:val="1"/>
        </w:trPr>
        <w:tc>
          <w:tcPr>
            <w:tcW w:w="2694"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Татар теле</w:t>
            </w:r>
          </w:p>
        </w:tc>
        <w:tc>
          <w:tcPr>
            <w:tcW w:w="99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3</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Calibri" w:hAnsi="Calibri" w:cs="Calibri"/>
                <w:lang w:val="tt-RU"/>
              </w:rPr>
              <w:t>1</w:t>
            </w:r>
          </w:p>
        </w:tc>
        <w:tc>
          <w:tcPr>
            <w:tcW w:w="850"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Calibri" w:hAnsi="Calibri" w:cs="Calibri"/>
                <w:lang w:val="tt-RU"/>
              </w:rPr>
              <w:t>2</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p>
        </w:tc>
        <w:tc>
          <w:tcPr>
            <w:tcW w:w="88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124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17,3</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4</w:t>
            </w:r>
          </w:p>
        </w:tc>
      </w:tr>
      <w:tr w:rsidR="002A671B">
        <w:tblPrEx>
          <w:tblCellMar>
            <w:top w:w="0" w:type="dxa"/>
            <w:bottom w:w="0" w:type="dxa"/>
          </w:tblCellMar>
        </w:tblPrEx>
        <w:trPr>
          <w:trHeight w:val="1"/>
        </w:trPr>
        <w:tc>
          <w:tcPr>
            <w:tcW w:w="2694"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CYR" w:hAnsi="Times New Roman CYR" w:cs="Times New Roman CYR"/>
                <w:sz w:val="24"/>
                <w:szCs w:val="24"/>
              </w:rPr>
              <w:t>Информатика</w:t>
            </w:r>
          </w:p>
        </w:tc>
        <w:tc>
          <w:tcPr>
            <w:tcW w:w="99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1</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850"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1</w:t>
            </w:r>
          </w:p>
        </w:tc>
        <w:tc>
          <w:tcPr>
            <w:tcW w:w="851"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889"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w:t>
            </w:r>
          </w:p>
        </w:tc>
        <w:tc>
          <w:tcPr>
            <w:tcW w:w="1242" w:type="dxa"/>
            <w:tcBorders>
              <w:top w:val="single" w:sz="3" w:space="0" w:color="000000"/>
              <w:left w:val="single" w:sz="3" w:space="0" w:color="000000"/>
              <w:bottom w:val="single" w:sz="3" w:space="0" w:color="000000"/>
              <w:right w:val="nil"/>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14</w:t>
            </w:r>
          </w:p>
        </w:tc>
        <w:tc>
          <w:tcPr>
            <w:tcW w:w="1134" w:type="dxa"/>
            <w:tcBorders>
              <w:top w:val="single" w:sz="3" w:space="0" w:color="000000"/>
              <w:left w:val="single" w:sz="3" w:space="0" w:color="000000"/>
              <w:bottom w:val="single" w:sz="3" w:space="0" w:color="000000"/>
              <w:right w:val="single" w:sz="3" w:space="0" w:color="000000"/>
            </w:tcBorders>
            <w:shd w:val="clear" w:color="000000" w:fill="FFFFFF"/>
          </w:tcPr>
          <w:p w:rsidR="002A671B" w:rsidRDefault="002A671B">
            <w:pPr>
              <w:autoSpaceDE w:val="0"/>
              <w:autoSpaceDN w:val="0"/>
              <w:adjustRightInd w:val="0"/>
              <w:spacing w:after="0" w:line="240" w:lineRule="auto"/>
              <w:rPr>
                <w:rFonts w:ascii="Calibri" w:hAnsi="Calibri" w:cs="Calibri"/>
                <w:lang w:val="tt-RU"/>
              </w:rPr>
            </w:pPr>
            <w:r>
              <w:rPr>
                <w:rFonts w:ascii="Times New Roman" w:hAnsi="Times New Roman" w:cs="Times New Roman"/>
                <w:sz w:val="24"/>
                <w:szCs w:val="24"/>
                <w:lang w:val="tt-RU"/>
              </w:rPr>
              <w:t>4</w:t>
            </w:r>
          </w:p>
        </w:tc>
      </w:tr>
    </w:tbl>
    <w:p w:rsidR="002A671B" w:rsidRDefault="002A671B" w:rsidP="002A671B">
      <w:pPr>
        <w:autoSpaceDE w:val="0"/>
        <w:autoSpaceDN w:val="0"/>
        <w:adjustRightInd w:val="0"/>
        <w:spacing w:after="0" w:line="240" w:lineRule="auto"/>
        <w:jc w:val="both"/>
        <w:rPr>
          <w:rFonts w:ascii="Times New Roman" w:hAnsi="Times New Roman" w:cs="Times New Roman"/>
          <w:sz w:val="24"/>
          <w:szCs w:val="24"/>
          <w:lang w:val="tt-RU"/>
        </w:rPr>
      </w:pP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b/>
          <w:bCs/>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Быелгы имтиханнардан </w:t>
      </w:r>
      <w:r w:rsidRPr="002A671B">
        <w:rPr>
          <w:rFonts w:ascii="Times New Roman CYR" w:hAnsi="Times New Roman CYR" w:cs="Times New Roman CYR"/>
          <w:b/>
          <w:bCs/>
          <w:sz w:val="24"/>
          <w:szCs w:val="24"/>
          <w:lang w:val="tt-RU"/>
        </w:rPr>
        <w:t xml:space="preserve">нәтиҗә ясап шуны әйтергә була: төп дәүләт имтиханын  укучының уңышлы тапшыруына ирешү өчен, фән укытучысы, класс җитәкчесе, әти-әниләрнең бердәм эшчәнлеген  түбән сыйныфлардан ук төшендерергә кирәк. </w:t>
      </w:r>
    </w:p>
    <w:p w:rsidR="002A671B" w:rsidRDefault="002A671B" w:rsidP="002A671B">
      <w:pPr>
        <w:autoSpaceDE w:val="0"/>
        <w:autoSpaceDN w:val="0"/>
        <w:adjustRightInd w:val="0"/>
        <w:spacing w:after="0" w:line="240" w:lineRule="auto"/>
        <w:jc w:val="both"/>
        <w:rPr>
          <w:rFonts w:ascii="Times New Roman" w:hAnsi="Times New Roman" w:cs="Times New Roman"/>
          <w:sz w:val="24"/>
          <w:szCs w:val="24"/>
          <w:lang w:val="tt-RU"/>
        </w:rPr>
      </w:pP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2016-2017 </w:t>
      </w:r>
      <w:r w:rsidRPr="002A671B">
        <w:rPr>
          <w:rFonts w:ascii="Times New Roman CYR" w:hAnsi="Times New Roman CYR" w:cs="Times New Roman CYR"/>
          <w:sz w:val="24"/>
          <w:szCs w:val="24"/>
          <w:lang w:val="tt-RU"/>
        </w:rPr>
        <w:t xml:space="preserve">нче  уку елында </w:t>
      </w:r>
      <w:r w:rsidRPr="002A671B">
        <w:rPr>
          <w:rFonts w:ascii="Times New Roman CYR" w:hAnsi="Times New Roman CYR" w:cs="Times New Roman CYR"/>
          <w:b/>
          <w:bCs/>
          <w:sz w:val="24"/>
          <w:szCs w:val="24"/>
          <w:lang w:val="tt-RU"/>
        </w:rPr>
        <w:t>мәктәптә методик эшчәнлек</w:t>
      </w:r>
      <w:r w:rsidRPr="002A671B">
        <w:rPr>
          <w:rFonts w:ascii="Times New Roman CYR" w:hAnsi="Times New Roman CYR" w:cs="Times New Roman CYR"/>
          <w:sz w:val="24"/>
          <w:szCs w:val="24"/>
          <w:lang w:val="tt-RU"/>
        </w:rPr>
        <w:t xml:space="preserve"> алга куелган бурычларны үтәү һәм аларны мәгариф программалары, укыту-тәрбия процессы аша  тормышка ашыруга юнәлтелде. Коллектив үзенең эшчәнлеген  </w:t>
      </w:r>
      <w:r w:rsidRPr="002A671B">
        <w:rPr>
          <w:rFonts w:ascii="Times New Roman CYR" w:hAnsi="Times New Roman CYR" w:cs="Times New Roman CYR"/>
          <w:color w:val="000000"/>
          <w:sz w:val="24"/>
          <w:szCs w:val="24"/>
          <w:lang w:val="tt-RU"/>
        </w:rPr>
        <w:t>“Яңа педагогик һәм информацион –коммуникатив технологияләр кулланып белем бирүнең сыйфатын күтәрү”</w:t>
      </w:r>
      <w:r w:rsidRPr="002A671B">
        <w:rPr>
          <w:rFonts w:ascii="Times New Roman CYR" w:hAnsi="Times New Roman CYR" w:cs="Times New Roman CYR"/>
          <w:color w:val="C00000"/>
          <w:sz w:val="24"/>
          <w:szCs w:val="24"/>
          <w:lang w:val="tt-RU"/>
        </w:rPr>
        <w:t xml:space="preserve">   </w:t>
      </w:r>
      <w:r w:rsidRPr="002A671B">
        <w:rPr>
          <w:rFonts w:ascii="Times New Roman CYR" w:hAnsi="Times New Roman CYR" w:cs="Times New Roman CYR"/>
          <w:color w:val="000000"/>
          <w:sz w:val="24"/>
          <w:szCs w:val="24"/>
          <w:lang w:val="tt-RU"/>
        </w:rPr>
        <w:t xml:space="preserve">методик </w:t>
      </w:r>
      <w:r w:rsidRPr="002A671B">
        <w:rPr>
          <w:rFonts w:ascii="Times New Roman CYR" w:hAnsi="Times New Roman CYR" w:cs="Times New Roman CYR"/>
          <w:sz w:val="24"/>
          <w:szCs w:val="24"/>
          <w:lang w:val="tt-RU"/>
        </w:rPr>
        <w:t>темасы буенча дәвам итте. ФДББС ы  укытуына күчү шартларына тәңгәл рәвештә әлеге тема буенча эш беренче ел алып барылды. Бу уку елында “Ел класс җитәкчесе” конкурсында инглиз   теле  укытучысы Саляхова Л.А. катнашып, муниципаль этапта чыгыш ясады. Методик теманы  тормышка ашыру өчен түбәндәге бурычлар билгеләнде:</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1. </w:t>
      </w:r>
      <w:r w:rsidRPr="002A671B">
        <w:rPr>
          <w:rFonts w:ascii="Times New Roman CYR" w:hAnsi="Times New Roman CYR" w:cs="Times New Roman CYR"/>
          <w:sz w:val="24"/>
          <w:szCs w:val="24"/>
          <w:lang w:val="tt-RU"/>
        </w:rPr>
        <w:t>Укытуның сыйфатын күтәрү буенча эшчәнлекне дәвам итәргә.</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2. </w:t>
      </w:r>
      <w:r>
        <w:rPr>
          <w:rFonts w:ascii="Times New Roman CYR" w:hAnsi="Times New Roman CYR" w:cs="Times New Roman CYR"/>
          <w:sz w:val="24"/>
          <w:szCs w:val="24"/>
        </w:rPr>
        <w:t>Укыту процессына яңа укыту технологияләрен кертергә.</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3. </w:t>
      </w:r>
      <w:r>
        <w:rPr>
          <w:rFonts w:ascii="Times New Roman CYR" w:hAnsi="Times New Roman CYR" w:cs="Times New Roman CYR"/>
          <w:sz w:val="24"/>
          <w:szCs w:val="24"/>
        </w:rPr>
        <w:t>Мәктәпнеӊ информацион базасын киӊәйтү, яӊарту.</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lastRenderedPageBreak/>
        <w:t xml:space="preserve">4. </w:t>
      </w:r>
      <w:r>
        <w:rPr>
          <w:rFonts w:ascii="Times New Roman CYR" w:hAnsi="Times New Roman CYR" w:cs="Times New Roman CYR"/>
          <w:sz w:val="24"/>
          <w:szCs w:val="24"/>
        </w:rPr>
        <w:t>Укучыларны фәнни-тикшеренү, проект эшчәнлегенә тартырга һәм фәнни-практик конференцияләрдә, конкурсларда актив катнашырга.</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5. </w:t>
      </w:r>
      <w:r>
        <w:rPr>
          <w:rFonts w:ascii="Times New Roman CYR" w:hAnsi="Times New Roman CYR" w:cs="Times New Roman CYR"/>
          <w:sz w:val="24"/>
          <w:szCs w:val="24"/>
        </w:rPr>
        <w:t>Белем алырга сәләтле укучылар белән эшчәнлекне арттырырга, аларның фән олимпиадаларында, интеллектуаль марафоннарда катнашуын тәэмин итәргә.</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6. </w:t>
      </w:r>
      <w:r>
        <w:rPr>
          <w:rFonts w:ascii="Times New Roman CYR" w:hAnsi="Times New Roman CYR" w:cs="Times New Roman CYR"/>
          <w:sz w:val="24"/>
          <w:szCs w:val="24"/>
        </w:rPr>
        <w:t>Мәктәпнең материаль-техник базасын ныгыту буенча эшне  дәвам итәргә.</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Куелган бурыч һәм максатлардан чыгып, методик эшчәнлек түбәндәге юнәлешләрдә оештырылды:</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мәктәптә методик эшчәнлекнең иң югары формасы буларак, педагогик совет утырышлары;</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методик берләшмәләр эшчәнлеге;</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укытучыларның квалификациясен һәм осталыгын күтәрү;</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индивидуаль-методик һәм инновацион эшчәнлек – алдынгы тәҗрибә уртаклашу;</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 xml:space="preserve">аналитик-диагностик эшчәнлек, </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кабинетларның  методик җаһазланышын яңарту.</w:t>
      </w:r>
    </w:p>
    <w:p w:rsidR="002A671B" w:rsidRDefault="002A671B" w:rsidP="002A671B">
      <w:pPr>
        <w:autoSpaceDE w:val="0"/>
        <w:autoSpaceDN w:val="0"/>
        <w:adjustRightInd w:val="0"/>
        <w:spacing w:after="0" w:line="240" w:lineRule="auto"/>
        <w:jc w:val="both"/>
        <w:rPr>
          <w:rFonts w:ascii="Times New Roman" w:hAnsi="Times New Roman" w:cs="Times New Roman"/>
          <w:sz w:val="24"/>
          <w:szCs w:val="24"/>
          <w:lang w:val="tt-RU"/>
        </w:rPr>
      </w:pP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color w:val="000000"/>
          <w:sz w:val="24"/>
          <w:szCs w:val="24"/>
          <w:lang w:val="tt-RU"/>
        </w:rPr>
      </w:pPr>
      <w:r w:rsidRPr="002A671B">
        <w:rPr>
          <w:rFonts w:ascii="Times New Roman CYR" w:hAnsi="Times New Roman CYR" w:cs="Times New Roman CYR"/>
          <w:color w:val="000000"/>
          <w:sz w:val="24"/>
          <w:szCs w:val="24"/>
          <w:lang w:val="tt-RU"/>
        </w:rPr>
        <w:t>Укытучылар тарафыннан, тәҗрибә уртаклашу максатында, мәктәп күләмендә  ачык дәресләр,  дәрестән тыш чаралар күрсәтелде. Ләкин  ачык чаралар күрсәтү, үзара дәресләргә керү  җитәрлек  дәрәҗәдә булмады. Ачык дәрес, чаралар методик берләшмә анализланды. Киләчәктә укытучылар үзләре теләп тәҗрибәләре белән уртаклашса иде.</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2016-2017 </w:t>
      </w:r>
      <w:r w:rsidRPr="002A671B">
        <w:rPr>
          <w:rFonts w:ascii="Times New Roman CYR" w:hAnsi="Times New Roman CYR" w:cs="Times New Roman CYR"/>
          <w:sz w:val="24"/>
          <w:szCs w:val="24"/>
          <w:lang w:val="tt-RU"/>
        </w:rPr>
        <w:t>нче уку елында  3 методик берләшмә үз юнәлешләре буенча эшчәнлек оештырды. Һәр берләшмә үз алдына  укытучыларның hөнәри осталыгын үстерү; укучыларның  кызыксынулары, сәләтләре hәм мөмкинлекләрен ачыклап, төрле интеллектуаль конкурсларда катнаштыру; укытучыларны hәм укучыларны проект hәм тикшерү эшчәнлегенә киңрәк тартуны төп бурыч итеп куйды.</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Һә</w:t>
      </w:r>
      <w:r w:rsidRPr="002A671B">
        <w:rPr>
          <w:rFonts w:ascii="Times New Roman CYR" w:hAnsi="Times New Roman CYR" w:cs="Times New Roman CYR"/>
          <w:sz w:val="24"/>
          <w:szCs w:val="24"/>
          <w:lang w:val="tt-RU"/>
        </w:rPr>
        <w:t>р методик берләшмә үз эшен план нигезендә алып барды. Берләшмә утырышларында түбәндәге мәсьәләләр каралды:</w:t>
      </w:r>
    </w:p>
    <w:p w:rsidR="002A671B" w:rsidRPr="002A671B" w:rsidRDefault="002A671B" w:rsidP="002A671B">
      <w:pPr>
        <w:numPr>
          <w:ilvl w:val="0"/>
          <w:numId w:val="3"/>
        </w:numPr>
        <w:tabs>
          <w:tab w:val="left" w:pos="0"/>
        </w:tabs>
        <w:autoSpaceDE w:val="0"/>
        <w:autoSpaceDN w:val="0"/>
        <w:adjustRightInd w:val="0"/>
        <w:spacing w:after="0" w:line="240" w:lineRule="auto"/>
        <w:ind w:left="720" w:hanging="360"/>
        <w:jc w:val="both"/>
        <w:rPr>
          <w:rFonts w:ascii="Times New Roman CYR" w:hAnsi="Times New Roman CYR" w:cs="Times New Roman CYR"/>
          <w:color w:val="000000"/>
          <w:sz w:val="24"/>
          <w:szCs w:val="24"/>
          <w:lang w:val="tt-RU"/>
        </w:rPr>
      </w:pPr>
      <w:r w:rsidRPr="002A671B">
        <w:rPr>
          <w:rFonts w:ascii="Times New Roman CYR" w:hAnsi="Times New Roman CYR" w:cs="Times New Roman CYR"/>
          <w:color w:val="000000"/>
          <w:sz w:val="24"/>
          <w:szCs w:val="24"/>
          <w:lang w:val="tt-RU"/>
        </w:rPr>
        <w:t>Узган уку елына анализ, яңа уку елына эш планын, укытучыларның календар-тематик планнарын раслау.</w:t>
      </w:r>
    </w:p>
    <w:p w:rsidR="002A671B" w:rsidRDefault="002A671B" w:rsidP="002A671B">
      <w:pPr>
        <w:numPr>
          <w:ilvl w:val="0"/>
          <w:numId w:val="3"/>
        </w:numPr>
        <w:tabs>
          <w:tab w:val="left" w:pos="0"/>
        </w:tabs>
        <w:autoSpaceDE w:val="0"/>
        <w:autoSpaceDN w:val="0"/>
        <w:adjustRightInd w:val="0"/>
        <w:spacing w:after="0" w:line="240" w:lineRule="auto"/>
        <w:ind w:left="720" w:hanging="360"/>
        <w:jc w:val="both"/>
        <w:rPr>
          <w:rFonts w:ascii="Times New Roman CYR" w:hAnsi="Times New Roman CYR" w:cs="Times New Roman CYR"/>
          <w:color w:val="000000"/>
          <w:sz w:val="24"/>
          <w:szCs w:val="24"/>
        </w:rPr>
      </w:pPr>
      <w:r>
        <w:rPr>
          <w:rFonts w:ascii="Times New Roman CYR" w:hAnsi="Times New Roman CYR" w:cs="Times New Roman CYR"/>
          <w:color w:val="000000"/>
          <w:sz w:val="24"/>
          <w:szCs w:val="24"/>
        </w:rPr>
        <w:t>Фән атналыкларын планлаштыру.</w:t>
      </w:r>
    </w:p>
    <w:p w:rsidR="002A671B" w:rsidRDefault="002A671B" w:rsidP="002A671B">
      <w:pPr>
        <w:numPr>
          <w:ilvl w:val="0"/>
          <w:numId w:val="3"/>
        </w:numPr>
        <w:tabs>
          <w:tab w:val="left" w:pos="0"/>
        </w:tabs>
        <w:autoSpaceDE w:val="0"/>
        <w:autoSpaceDN w:val="0"/>
        <w:adjustRightInd w:val="0"/>
        <w:spacing w:after="0" w:line="240" w:lineRule="auto"/>
        <w:ind w:left="720" w:hanging="360"/>
        <w:jc w:val="both"/>
        <w:rPr>
          <w:rFonts w:ascii="Times New Roman CYR" w:hAnsi="Times New Roman CYR" w:cs="Times New Roman CYR"/>
          <w:color w:val="000000"/>
          <w:sz w:val="24"/>
          <w:szCs w:val="24"/>
        </w:rPr>
      </w:pPr>
      <w:r>
        <w:rPr>
          <w:rFonts w:ascii="Times New Roman CYR" w:hAnsi="Times New Roman CYR" w:cs="Times New Roman CYR"/>
          <w:color w:val="000000"/>
          <w:sz w:val="24"/>
          <w:szCs w:val="24"/>
        </w:rPr>
        <w:t>Сәләтле укучылар белән эш оештыру. Олимпиадаларның мәктәп турларын әзерләү hәм үткәрү, район, республика турларында катнашу.</w:t>
      </w:r>
    </w:p>
    <w:p w:rsidR="002A671B" w:rsidRDefault="002A671B" w:rsidP="002A671B">
      <w:pPr>
        <w:numPr>
          <w:ilvl w:val="0"/>
          <w:numId w:val="3"/>
        </w:numPr>
        <w:tabs>
          <w:tab w:val="left" w:pos="0"/>
        </w:tabs>
        <w:autoSpaceDE w:val="0"/>
        <w:autoSpaceDN w:val="0"/>
        <w:adjustRightInd w:val="0"/>
        <w:spacing w:after="0" w:line="240" w:lineRule="auto"/>
        <w:ind w:left="720" w:hanging="360"/>
        <w:jc w:val="both"/>
        <w:rPr>
          <w:rFonts w:ascii="Times New Roman CYR" w:hAnsi="Times New Roman CYR" w:cs="Times New Roman CYR"/>
          <w:color w:val="000000"/>
          <w:sz w:val="24"/>
          <w:szCs w:val="24"/>
        </w:rPr>
      </w:pPr>
      <w:r>
        <w:rPr>
          <w:rFonts w:ascii="Times New Roman CYR" w:hAnsi="Times New Roman CYR" w:cs="Times New Roman CYR"/>
          <w:color w:val="000000"/>
          <w:sz w:val="24"/>
          <w:szCs w:val="24"/>
        </w:rPr>
        <w:t>Фәнни-тикшеренү, проект эшләре белән төрле конкурсларда катнашу.</w:t>
      </w:r>
    </w:p>
    <w:p w:rsidR="002A671B" w:rsidRDefault="002A671B" w:rsidP="002A671B">
      <w:pPr>
        <w:numPr>
          <w:ilvl w:val="0"/>
          <w:numId w:val="3"/>
        </w:numPr>
        <w:tabs>
          <w:tab w:val="left" w:pos="0"/>
        </w:tabs>
        <w:autoSpaceDE w:val="0"/>
        <w:autoSpaceDN w:val="0"/>
        <w:adjustRightInd w:val="0"/>
        <w:spacing w:after="0" w:line="240" w:lineRule="auto"/>
        <w:ind w:left="720" w:hanging="360"/>
        <w:jc w:val="both"/>
        <w:rPr>
          <w:rFonts w:ascii="Times New Roman CYR" w:hAnsi="Times New Roman CYR" w:cs="Times New Roman CYR"/>
          <w:color w:val="000000"/>
          <w:sz w:val="24"/>
          <w:szCs w:val="24"/>
        </w:rPr>
      </w:pPr>
      <w:r>
        <w:rPr>
          <w:rFonts w:ascii="Times New Roman CYR" w:hAnsi="Times New Roman CYR" w:cs="Times New Roman CYR"/>
          <w:color w:val="000000"/>
          <w:sz w:val="24"/>
          <w:szCs w:val="24"/>
        </w:rPr>
        <w:t>Укучыларның фәнни-гамәли конференциясен үткәрү.</w:t>
      </w:r>
    </w:p>
    <w:p w:rsidR="002A671B" w:rsidRDefault="002A671B" w:rsidP="002A671B">
      <w:pPr>
        <w:numPr>
          <w:ilvl w:val="0"/>
          <w:numId w:val="3"/>
        </w:numPr>
        <w:tabs>
          <w:tab w:val="left" w:pos="0"/>
        </w:tabs>
        <w:autoSpaceDE w:val="0"/>
        <w:autoSpaceDN w:val="0"/>
        <w:adjustRightInd w:val="0"/>
        <w:spacing w:after="0" w:line="240" w:lineRule="auto"/>
        <w:ind w:left="720" w:hanging="360"/>
        <w:jc w:val="both"/>
        <w:rPr>
          <w:rFonts w:ascii="Times New Roman CYR" w:hAnsi="Times New Roman CYR" w:cs="Times New Roman CYR"/>
          <w:color w:val="000000"/>
          <w:sz w:val="24"/>
          <w:szCs w:val="24"/>
        </w:rPr>
      </w:pPr>
      <w:r>
        <w:rPr>
          <w:rFonts w:ascii="Times New Roman CYR" w:hAnsi="Times New Roman CYR" w:cs="Times New Roman CYR"/>
          <w:color w:val="000000"/>
          <w:sz w:val="24"/>
          <w:szCs w:val="24"/>
        </w:rPr>
        <w:t>Имтиханнарга әзерлек.</w:t>
      </w:r>
    </w:p>
    <w:p w:rsidR="002A671B" w:rsidRDefault="002A671B" w:rsidP="002A671B">
      <w:pPr>
        <w:numPr>
          <w:ilvl w:val="0"/>
          <w:numId w:val="3"/>
        </w:numPr>
        <w:tabs>
          <w:tab w:val="left" w:pos="0"/>
        </w:tabs>
        <w:autoSpaceDE w:val="0"/>
        <w:autoSpaceDN w:val="0"/>
        <w:adjustRightInd w:val="0"/>
        <w:spacing w:after="0" w:line="240" w:lineRule="auto"/>
        <w:ind w:left="720" w:hanging="360"/>
        <w:jc w:val="both"/>
        <w:rPr>
          <w:rFonts w:ascii="Times New Roman CYR" w:hAnsi="Times New Roman CYR" w:cs="Times New Roman CYR"/>
          <w:color w:val="000000"/>
          <w:sz w:val="24"/>
          <w:szCs w:val="24"/>
        </w:rPr>
      </w:pPr>
      <w:r>
        <w:rPr>
          <w:rFonts w:ascii="Times New Roman CYR" w:hAnsi="Times New Roman CYR" w:cs="Times New Roman CYR"/>
          <w:color w:val="000000"/>
          <w:sz w:val="24"/>
          <w:szCs w:val="24"/>
        </w:rPr>
        <w:t>Башлангыч мәктәп бүген,иртәгә.</w:t>
      </w:r>
    </w:p>
    <w:p w:rsidR="002A671B" w:rsidRDefault="002A671B" w:rsidP="002A671B">
      <w:pPr>
        <w:numPr>
          <w:ilvl w:val="0"/>
          <w:numId w:val="3"/>
        </w:numPr>
        <w:tabs>
          <w:tab w:val="left" w:pos="0"/>
        </w:tabs>
        <w:autoSpaceDE w:val="0"/>
        <w:autoSpaceDN w:val="0"/>
        <w:adjustRightInd w:val="0"/>
        <w:spacing w:after="0" w:line="240" w:lineRule="auto"/>
        <w:ind w:left="720" w:hanging="360"/>
        <w:jc w:val="both"/>
        <w:rPr>
          <w:rFonts w:ascii="Times New Roman CYR" w:hAnsi="Times New Roman CYR" w:cs="Times New Roman CYR"/>
          <w:color w:val="000000"/>
          <w:sz w:val="24"/>
          <w:szCs w:val="24"/>
        </w:rPr>
      </w:pPr>
      <w:r>
        <w:rPr>
          <w:rFonts w:ascii="Times New Roman CYR" w:hAnsi="Times New Roman CYR" w:cs="Times New Roman CYR"/>
          <w:color w:val="000000"/>
          <w:sz w:val="24"/>
          <w:szCs w:val="24"/>
        </w:rPr>
        <w:t>Укучыларныӊ җәйге ялын оештыру</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Укучыларның өстәмә белем бирү түгәрәкләренә йөрүләре даими контрольгә алынды. Беренчедән, бу түгәрәкләр укучыларны Шәхес үстерүдә мәктәп һәм, билгеле булганча, тәрбия зур әһәмияткә ия. Мәшһүр татар гуманисты, мәгърифәтче Каюм Насыйри үз вакытында, тәрбия-һәр нәрсәнең ачкычы, аның белән һәр нәрсәне хәл итеп була, ул- кешене кеше итүдә иң дөрес юл, дип, бик дөрес язган.</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Тәрбия эшенең стратегик максаты, асылда, бала шәхесенең барлык эчке табигый көчләрен хәрәкәткә китерүдән, аны физик һәм рухи яктан әзерләп, яңа җәмгыять шартларында интеллектуаль- әхлакый шәхес буларак эш итә алучы ирекле бер зат итеп тәрбияләүдән гыйбарәт.</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Тәрбия процессы - кешенең тулысынча шәхес буларак формалашуы ул.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Мәктәбебезнең төп максаты- укучыларда уку активлыгы, мөстәкыйль иҗади эш сәләте үстерү, халкыбыз традицияләре үрнәгендә рухи яктан бай,белемле,сәламәт, әхлаклы  шәхес тәрбияләү.  </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lastRenderedPageBreak/>
        <w:t xml:space="preserve">2016/2017 </w:t>
      </w:r>
      <w:r w:rsidRPr="002A671B">
        <w:rPr>
          <w:rFonts w:ascii="Times New Roman CYR" w:hAnsi="Times New Roman CYR" w:cs="Times New Roman CYR"/>
          <w:sz w:val="24"/>
          <w:szCs w:val="24"/>
          <w:lang w:val="tt-RU"/>
        </w:rPr>
        <w:t xml:space="preserve">уку елын мәктәп 66 укучы һәм 15педагог  белән башлап җибәрде, уку елын 67 укучы белән төгәлләде.  </w:t>
      </w:r>
      <w:r>
        <w:rPr>
          <w:rFonts w:ascii="Times New Roman CYR" w:hAnsi="Times New Roman CYR" w:cs="Times New Roman CYR"/>
          <w:sz w:val="24"/>
          <w:szCs w:val="24"/>
        </w:rPr>
        <w:t xml:space="preserve">Укытучылар барсы да үз предметлары буенча белем алган һәм вакытында аттестация узган. Класс җитәкчеләре вакытында тәрбия планы төзеп, шул планга нигезләнеп эш алып барды. Һәрберсе  тәрбия эшен методик юнәлеш буенча системалаштырды.  </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Мәктәпнең тәрбия системасы “Мәгариф турындагы” законга нигезләнеп алып барыла. Тәрбия эшен алып баруда тиешле норматив документлар эшләнде.  “Укучыларны тәрбияләүнең үсеш программасы” (14.12.2010) нигезендә “Традицияләребез”, “Сәламәтлек һәм экология”, “Интеллект”, “Хезмәт”,  “Патриотик тәрбия”. “Әхлак тәрбиясе”, “Гаилә” юнәлешләре билгеләнде. Һәр юнәлеш шәхескә якын килеп, аны төрле яклап үсешенә ирешүне күз алдында тота. Шулай ук тәрбия эшендә алдынгы технологияләрне дөрес кулланып, үзара тәҗрибә уртаклашуга нигезләнеп тормышка ашырыла.</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Сәламәт тормыш” программасы нигезендә укучылар белән максатчан эш алып барылды.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Бүгенге чор яшь буынны тәрбияләү класс җитәкчесеннән  иҗади осталык таләп итә. Балаларга тәрбия бирүдә һәр класс җитәкчесенең үз юлы, үз кыйбласы бар: туган нигезгә, төбәккә, ата-аналарга, халыкка, аның гореф-гадәтләренә, йолаларына ихтирам тәрбияләү, моның өчен төрле чаралардан киң һәм нәтиҗәле файдалану, шулар ярдәмендә укучыларда югары әхлак сыйфатлары булдыру, белем алуга, сәламәт яшәешкә омтылыш уяту, табигатькә сакчыл караш тәрбияләү, үзара һәм башка кешеләр белән иркен аралаша белү күнекмәләрен үстерү. Тәрбия эше никадәр катлаулы булса да мәктәбебезнең класс җитәкчеләре укучылар белән уртак тел табып, үзара аңлашып яшиләр.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Класс җитәкчеләренең методик берләшмәсендә 10 укытучы үзара тәҗрибә уртаклашып, һәр яңалыкны практикада кулланып, ярдәмләшеп эшлиләр.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Мәктәптә укучылар 3 оешмага берләшкән:карлыгачлар, варислар оешмасы һәм Өлкән класслар берлеге. Карлыгачлар оешмасында – 27  укучы, Варислар оешмасында- 21,Өлкән класслар берлегендә 19 укучы.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Карлыгач һәм варис оешмалары еллык планга нигезләнеп эшләде. Район күләмендә үткәрелә торган ярышларда катнаштылар, призлы урыннар яуладылар.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Ө</w:t>
      </w:r>
      <w:r w:rsidRPr="002A671B">
        <w:rPr>
          <w:rFonts w:ascii="Times New Roman CYR" w:hAnsi="Times New Roman CYR" w:cs="Times New Roman CYR"/>
          <w:sz w:val="24"/>
          <w:szCs w:val="24"/>
          <w:lang w:val="tt-RU"/>
        </w:rPr>
        <w:t xml:space="preserve">лкән класслар берлеге  эшчәнлеген спикер Салихзянов Рәзил алып бара. Уку елы башында берлеккә сайлаулар үткәрелә, комитет җитәкчеләре билгеләнә. Һәр комитет үзенең эш проектын булдырып, берлеккә тәкъдим итә. Комитет җитәкчеләре үз эшләрен төгәл үтиләр. аларның тәкъдиме белән бәйрәмнәр, очрашулар, спорт уеннары, күңел ачу кичәләре, рейдлар  үткәрелде. Укучылар районның укучылар Думасы белән тыгыз элемтәдә тордылар, район күләмендә оештырылган утырышларда, чараларда ныклы әзерлек белән катнаштылар.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Мәктәп укучылары арасында хокук бозуларны булдырмау һәм профилактика эше планлы алып барыла. Бу уңайдан тәрбия чаралары, тренинглар үткәрелде. Районның  психологик үзәге белән элемтә оештырылып, тренинглар, психологик тестлар үткәрелде.</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 xml:space="preserve">КДН да исәптә торучы укучылар юк.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Мәктәптә хокук саклау һәм профилактика оряды эшләп килә. 2010 елның 10 октябрендә кабул ителгән законны (№71) тормышка ашыру йөзеннән ата – аналар җыелышында, тәрбия сәгатьләрендә аңлату эшләре алып барылды. Укучылырдан да, ата- аналардан да язмача ышаныч язуы алынды. Узган уку елында әлеге Законны бозу очраклары күзәтелмәде.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Авыр гаиләләр белән эш даими алып барыла. Бу эшне районның авыр гаиләләр белән эшләүче белгечләр, участок полициясе, балигъ булмаган балалар белән эшләү бүлеге җитәкчеләре белән берлектә алып оештырдык. Гаиләләрне даими тикшереп, ата- аналар белән сөйләшүләр алып бардык.   Профилактика максатыннан хокук саклау органнары белән очрашу оештырылды.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Көзге каникул вакытында укучыларның ялын файдалы итеп үткәрү максатыннан, төрле фәннәрдән консультацияләр оештырылды. Түгәрәкләр вакытында үтте.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lastRenderedPageBreak/>
        <w:t xml:space="preserve">    </w:t>
      </w:r>
      <w:r w:rsidRPr="002A671B">
        <w:rPr>
          <w:rFonts w:ascii="Times New Roman CYR" w:hAnsi="Times New Roman CYR" w:cs="Times New Roman CYR"/>
          <w:sz w:val="24"/>
          <w:szCs w:val="24"/>
          <w:lang w:val="tt-RU"/>
        </w:rPr>
        <w:t xml:space="preserve">Яшь буынны халкыбызның рухи һәм мәдәни хәзинәләре нигезендә тәрбияләү, балаларда милли үзаң формалаштыру һәм шуның аша туган телен, халкын ихтирам итүче, аның тарихын өйрәнүгә, үстерүгә сәләтле, рухи-әхлакый һәм белем дәрәҗәсе ягыннан камил, киң карашлы патриот шәхес тәрбияләү – безнең төп бурычыбыз. Укучыларга патриотик тәрбия эше системалы алып барыла.  Патриотик тәрбия бирүдә сыйныфларда уздырыла торган информацион сәгатьләр һәм сыйныф сәгатьләре дә зур әһәмияткә ия. Укучыларда Татарстан Республикасы, аның символлары, башкалабыз Казан, районыбыз турында белемнәрен арттыру, Ватанга мәхәббәт, хөрмәт һәм ихтирам, яшь буында милли горурлык, патриотлык хисләре тәрбияләү максатыннан чыгып уздырылган сыйныф сәгатьләре моңа ачык мисал булып тора.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Авыл мәктәбендә белем бирү һичшиксез хезмәт тәрбиясе белән бергә үрелеп бара. Мәктәп яны тәҗрибә участогында, чәчәкләр бакчасында эшләү,  продукция  җитештерү һәм аны халыкка тәкъдим итү  бүгенге укучы  өчен гадәти эш. Укучылар көче белән мәктәп бакчасында яшелчә, җиләк – җимеш үстерелә.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Ә</w:t>
      </w:r>
      <w:r w:rsidRPr="002A671B">
        <w:rPr>
          <w:rFonts w:ascii="Times New Roman CYR" w:hAnsi="Times New Roman CYR" w:cs="Times New Roman CYR"/>
          <w:sz w:val="24"/>
          <w:szCs w:val="24"/>
          <w:lang w:val="tt-RU"/>
        </w:rPr>
        <w:t>хлак тәрбиясе бирү  һәрвакыт игътибар үзәгендә тора.   Әхлак тәрбиясе процессында укытучы-тәрбиячеләрнең роле зур. Алар тиешле шартларны тудыра, эшне оештыра, балаларның укуы, хезмәте, ялы, уены һәм һәртөрле эшчәнлеге дәвамында әхлак мөнәсәбәтләрен тиешле якка юнәлтә. Әхлак тәрбиясе бирүнең төп бурычлары укучы балада әхлак тәҗрибәсе тудырудан гыйбарәт. Әлеге бурычларны тормышка ашыруда бәйрәмнәр, тематик кичәләрнең файдасы зур</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Коррупция  бүгенге җәмгыятебездәге  иң кискен проблемаларның берсе. Ул тормышыбызның бик күп  өлкәләренә үтеп керде. Коррупциягә каршы көрәштә  бөтен җәмгыятьнең берләшүе таләп ителә. Иң элек һәр кешенең үзаңын үзгәртергә кирәк. Ә яшь буын  коррупция белән очрашса нишләргә? </w:t>
      </w:r>
      <w:r>
        <w:rPr>
          <w:rFonts w:ascii="Times New Roman CYR" w:hAnsi="Times New Roman CYR" w:cs="Times New Roman CYR"/>
          <w:sz w:val="24"/>
          <w:szCs w:val="24"/>
        </w:rPr>
        <w:t>Бу зур проблеманы хәл итүгә  республика, район күләмендә кабул ителгән максатчан программалар  ярдәмгә килә. Ел дәвамында әлеге темага ачык тәрбия дәресләре, рәсем конкурслары үткәрелде.</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Балаларның  сәламәтлеген  саклау юнәлешендә “Сәламәтлек программасы”  эшләнде. Программаның төп максаты  - физик яктан камил, сәламәт, шат күңелле яшь буын тәрбияләү, балаларның сәламәтлеген сакларга  өйрәтү. Әлеге  программаның бурычлары  сәламәтләндерү, белем һәм тәрбия бирүнең үзара бәйләнешле булуын күз алдында тотып билгеләнде. Укучыларның  һәрьяклап  үсешенә, сәламәтлеген ныгытуга, яшь организмны чыныктыруга  ярдәм итү; укучыларда  физик, әхлакый һәм  ихтыяр көче, үзләрен тәртипле тоту күнекмәләре тәрбияләү; сәламәт яшәү рәвешенә  ихтыяҗ булдыру шундыйлардан.Берничә ел дәвамында укучыларның сәламәтлеген  ныгыту юнәлешендә максатчан  эш алып барыла.  Мәктәптә сәламәтлек  көннәре, тематик айлыклар, спорт бәйрәмнәре, медицина хезмәткәрләре белән очрашулар, балалар травматизмын кисәтү буенча дәресләр, спорт түгәрәкләре үткәрүнең балаларның сәламәтлеген  ныгытуда  уңай нәтиҗәләр бирүенә  инандык. Соңгы елларда  авыру сәбәпле дәрес калдыручы укучылар саны күзгә күренеп кимеде, грипп эпидемиясе чорында да берничә ел дәвамында  мәктәп карантинга  ябылмады. </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 xml:space="preserve">Наркоманиягә каршы көрәш проблемасы бөтен җир шарын биләп алды.  Бүгенге яшьләрне бу афәттән саклап калу буенча  “Уңышка юл” (Путь к успеху)  программасы мәктәптә тормышка ашырыла. Әлеге программа нигезендә  укучылар, ата – аналар, укытучылар белән максатчан эш алып барыла.  Авыл җирлекләрендә бу проблема белән турыдан – туры очрашкан булмау сәбәпле, ышандырырлык информация тупларга, даими сөйләшүләр алып барырга кирәк. Шунсы сөендерә, ата – аналар бу проблеманы җитди кабул итә һәм программада каралган тематик дәресләрдә, анкета алуда теләп катнаша. Нәтиҗәләрдән күренгәнчә, әлеге программа профилактик яктан отышлы.  Укучылар өчен  “Имею право знать” видеодәресләр, акцияләр, рәсем конкурслары, сочинениеләр конкурслары, тренинглар  </w:t>
      </w:r>
      <w:r>
        <w:rPr>
          <w:rFonts w:ascii="Times New Roman CYR" w:hAnsi="Times New Roman CYR" w:cs="Times New Roman CYR"/>
          <w:sz w:val="24"/>
          <w:szCs w:val="24"/>
        </w:rPr>
        <w:lastRenderedPageBreak/>
        <w:t xml:space="preserve">оештырылды. 21 Ноябрь көнне  Халыкара тәмәке тартуга каршы көрәш көне буларак плакатлар, рәсем бәйгесе оештырылды. “Гомереңне куркыныч астына куйма!” темасына югары һәм урта сыйныф укучылары белән әңгәмәләр оештырылды.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Мәктәптә тимурчылык отрядлары нәтиҗәле эш алып барды.  Ел башында 5 нче класстан алып 9 класска кадәр барлык классларга да өлкән яшьтәге әби-бабайлар бүлеп бирелде. Ел дәвамында укучылар билгеләнгән өлкәннәргә төрле яктан ярдәм күрсәтергә тырыштылар: өй җыештыру, урам себерү, ишегалды җыештыру, кар көрәү һәм башка хуҗалык эшләрендә ярдәм иттеләр.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Октябрьдә өлкәннәр көне билгеләп үтелде. Укучылар бәйрәм көнне әби-бабайларны үзләре ясаган открыткалары белән сөендерделәр..  Ел дәвамында мәктәптә “Янәшәдә ветеран “ дигән акция эшләде. Укучылар бүлеп бирелгән генә түгел, күрше-тирәдә яшәүче , ялгыз калган әби-бабайларга хуҗалык эшләрендә даими ярдәм иттеләр. Февраль – май айлары дәвамында  тыл  ветераннарының өйләрендә булдылар,  “Баш иябез Бөек елларга” Хәтер альбомы өчен материаллар җыйдылар. . 9 Май-Җиңү көнендә дә әби-бабайларга концерт әзерләделәр. Сугышта һәлак булганнарга куелган һәйкәлгә чәчәкләр һәм венок ясап куйдылар. Гомумән, мәктәптә тимурчылык отрядлары нәтиҗәле эш алып барды.</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Укучыларның дәрестән тыш шөгылен оештыру  өчен  мөмкинлекләр күп,шартлар тудырылган.  Мәктәптә “Спорт”, “Оста куллар, “Веселый английский” түгәрәкләре оештырылды.Түгәрәк  эшләре  укучыларның сәләтләрен ачуга, аларны иҗади яктан үстерүгә һәм  мөстәкыйль  логик фикерләүне  арттыруга корылган. Барлык түгәрәк җитәкчеләре дә үз эшләренә җаваплы карап эшләделәр һәм укучыларга  тирән, файдалы  белем бирделәр. Түгәрәк эшләренең нәтиҗәсе укучыларның олимпиада, ОГЭ балларында, конкурсларда, ярышларда җиңү яулауларында  чагылыш тапты. Түгәрәк җитәкчеләре түгәрәкләрне үзләре төзегән программаларга нигезләнеп алып бардылар. Уку елы ахырында түгәрәкләр еллык эшчәнлеккә иҗади  отчет ясадылар.  Укучылар район тарафыннан үткәрелгән конкурсларда, спорт ярышларында катнашып яхшы нәтиҗәләргә ирешеп, диплом һәм мактау грамоталары белән бүләкләнделәр. Район мәктәпләре арасында тәрбия эшләре буенча ясалган рейтинг нәтиҗәләре буенча безнең мәктәп 2 урынга лаек булды.</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sidRPr="002A671B">
        <w:rPr>
          <w:rFonts w:ascii="Times New Roman CYR" w:hAnsi="Times New Roman CYR" w:cs="Times New Roman CYR"/>
          <w:sz w:val="24"/>
          <w:szCs w:val="24"/>
          <w:lang w:val="tt-RU"/>
        </w:rPr>
        <w:t>Мәктәптә үткәрелгән спорт чараларына ата-аналар да тартылды.Январь ае “Сәламәтлек-иң зур бәхет” исеме астында Спорт һәм сәламәтлек ае буларак ,файдалы һәм нәтиҗәле узды.</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sidRPr="002A671B">
        <w:rPr>
          <w:rFonts w:ascii="Times New Roman CYR" w:hAnsi="Times New Roman CYR" w:cs="Times New Roman CYR"/>
          <w:sz w:val="24"/>
          <w:szCs w:val="24"/>
          <w:lang w:val="tt-RU"/>
        </w:rPr>
        <w:t xml:space="preserve">Укучылар белән очрашулар һәрдаим уздырылып тора. Бәлигъ булмаган балалар белән эшләүче мәктәп инспекторы Нигъматуллин Н.К.белән очрашып, укучыларның үз-үзләренең тотышы, алар тарафыннан үтәлергә тиешле законнар турында профилактик чыгышлар уздырылды. ФАП җитәкчесе  ФайзрахмановаГ.М. укучылар алдында начар гадәтләрне булдырмау, сәламәт яшәү рәвеше алып барырга кирәклеге турында чыгышлар ясады.Мәктәптә КДН, ПДНда торучы балалар юк.Тәртипсез тормыш алып баручы әти-әниләр белән һәрдаим элемтәдә торабыз.  Мәктәп белән һәр гаилә тыгыз элемтәдә  тора. Алда торган җитди мәсьәләләрне уртага салып сөйләшеп, киңәшләшеп, туры юлдан атларлык балалар тәрбияләү бүгенге көн бурычы икәнлеген аңлап,тормышка ашыру юлларын эзлибез.Чынлыкта да балаларда тәрбиялелек, тугрылык, намуслык һәм башка шундый әхлакый сыйфатлар тәрбияләү мәктәп, гаилә һәм җәмәгатьчелекнең уртак эше булырга тиеш.  </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2016/2017 </w:t>
      </w:r>
      <w:r>
        <w:rPr>
          <w:rFonts w:ascii="Times New Roman CYR" w:hAnsi="Times New Roman CYR" w:cs="Times New Roman CYR"/>
          <w:sz w:val="24"/>
          <w:szCs w:val="24"/>
        </w:rPr>
        <w:t>уку елының тәрбия эше системалы һәм планлы алып барылды. Тәрбия эше проблемаларсыз гына бара алмый. Күзәтүләрдән  һәм еллык эшләгән эшләрдән чыгып түбәндәге кимчелекләрне бетерү өстендә системалы эшләргә кирәк:</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укучыларны әхлакый яктан үстерү, тәрбиялелек дәрәҗәсен күтәрү ;</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аралашу культурасын үстерү;</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иҗади сәләтне үстерү;</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эстетик зәвык булдыру.</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lastRenderedPageBreak/>
        <w:t>укучыларның конкурсларга җибәргән эшләре тиешле нәтиҗә бирүенә ирешү өстендә эшне дәвам итәргә.</w:t>
      </w:r>
    </w:p>
    <w:p w:rsidR="002A671B" w:rsidRDefault="002A671B" w:rsidP="002A671B">
      <w:pPr>
        <w:tabs>
          <w:tab w:val="left" w:pos="7230"/>
        </w:tabs>
        <w:autoSpaceDE w:val="0"/>
        <w:autoSpaceDN w:val="0"/>
        <w:adjustRightInd w:val="0"/>
        <w:spacing w:after="0" w:line="360" w:lineRule="auto"/>
        <w:jc w:val="both"/>
        <w:rPr>
          <w:rFonts w:ascii="Times New Roman CYR" w:hAnsi="Times New Roman CYR" w:cs="Times New Roman CYR"/>
          <w:color w:val="000000"/>
          <w:sz w:val="24"/>
          <w:szCs w:val="24"/>
        </w:rPr>
      </w:pPr>
      <w:r>
        <w:rPr>
          <w:rFonts w:ascii="Times New Roman CYR" w:hAnsi="Times New Roman CYR" w:cs="Times New Roman CYR"/>
          <w:color w:val="000000"/>
          <w:sz w:val="24"/>
          <w:szCs w:val="24"/>
        </w:rPr>
        <w:t xml:space="preserve">Укучылар күбрәк үз көчләре белән әзерлекле. Быел да призерларның аз булуы күңелне борчый. Шулай да укучыларны ныклап аерым әзерләү җитәрлек дәрәҗәдә түгел. Моны түбән класслардан ныклап әзерләү кирәк. Сәләтле укучылар белән иртәгә олимпиада буласы көнне генә шөгыльләнеп, уңышка ирешеп булмаячагы көн кебек ачык. Фән укытучыларына уйланырлык урын бар. Алдагы уку елында әзерлекне арттырырга. </w:t>
      </w:r>
    </w:p>
    <w:p w:rsidR="002A671B" w:rsidRDefault="002A671B" w:rsidP="002A671B">
      <w:pPr>
        <w:autoSpaceDE w:val="0"/>
        <w:autoSpaceDN w:val="0"/>
        <w:adjustRightInd w:val="0"/>
        <w:spacing w:after="0" w:line="240" w:lineRule="auto"/>
        <w:jc w:val="both"/>
        <w:rPr>
          <w:rFonts w:ascii="Times New Roman CYR" w:hAnsi="Times New Roman CYR" w:cs="Times New Roman CYR"/>
          <w:color w:val="000000"/>
          <w:sz w:val="24"/>
          <w:szCs w:val="24"/>
        </w:rPr>
      </w:pPr>
      <w:r>
        <w:rPr>
          <w:rFonts w:ascii="Times New Roman CYR" w:hAnsi="Times New Roman CYR" w:cs="Times New Roman CYR"/>
          <w:b/>
          <w:bCs/>
          <w:color w:val="000000"/>
          <w:sz w:val="24"/>
          <w:szCs w:val="24"/>
        </w:rPr>
        <w:t>Башлангыч сыйныфлар</w:t>
      </w:r>
      <w:r>
        <w:rPr>
          <w:rFonts w:ascii="Times New Roman CYR" w:hAnsi="Times New Roman CYR" w:cs="Times New Roman CYR"/>
          <w:color w:val="000000"/>
          <w:sz w:val="24"/>
          <w:szCs w:val="24"/>
        </w:rPr>
        <w:t xml:space="preserve"> буенча да олимпиадалар үткәрелеп килә. Ләкин әле укучыларны ныклап әзерләү шулай ук җитеп бетми. </w:t>
      </w:r>
    </w:p>
    <w:p w:rsidR="002A671B" w:rsidRDefault="002A671B" w:rsidP="002A671B">
      <w:pPr>
        <w:autoSpaceDE w:val="0"/>
        <w:autoSpaceDN w:val="0"/>
        <w:adjustRightInd w:val="0"/>
        <w:spacing w:after="0" w:line="240" w:lineRule="auto"/>
        <w:jc w:val="both"/>
        <w:rPr>
          <w:rFonts w:ascii="Times New Roman CYR" w:hAnsi="Times New Roman CYR" w:cs="Times New Roman CYR"/>
          <w:color w:val="000000"/>
          <w:sz w:val="24"/>
          <w:szCs w:val="24"/>
        </w:rPr>
      </w:pPr>
      <w:r>
        <w:rPr>
          <w:rFonts w:ascii="Times New Roman CYR" w:hAnsi="Times New Roman CYR" w:cs="Times New Roman CYR"/>
          <w:b/>
          <w:bCs/>
          <w:color w:val="000000"/>
          <w:sz w:val="24"/>
          <w:szCs w:val="24"/>
        </w:rPr>
        <w:t>Тәкъдим:</w:t>
      </w:r>
      <w:r>
        <w:rPr>
          <w:rFonts w:ascii="Times New Roman CYR" w:hAnsi="Times New Roman CYR" w:cs="Times New Roman CYR"/>
          <w:color w:val="000000"/>
          <w:sz w:val="24"/>
          <w:szCs w:val="24"/>
        </w:rPr>
        <w:t xml:space="preserve"> Башлангыч сыйныф укытучыларына сәләтле укучылар белән эшне тагын да арттырырга, бигрәк тә математика,  инглиз теленнән әзерлекне көчәйтергә. Алдагы уку елында олимпиадага әзерлек барышын контрольгә алырга.</w:t>
      </w:r>
    </w:p>
    <w:p w:rsidR="002A671B" w:rsidRDefault="002A671B" w:rsidP="002A671B">
      <w:pPr>
        <w:autoSpaceDE w:val="0"/>
        <w:autoSpaceDN w:val="0"/>
        <w:adjustRightInd w:val="0"/>
        <w:spacing w:after="0" w:line="240" w:lineRule="auto"/>
        <w:jc w:val="both"/>
        <w:rPr>
          <w:rFonts w:ascii="Times New Roman CYR" w:hAnsi="Times New Roman CYR" w:cs="Times New Roman CYR"/>
          <w:color w:val="000000"/>
          <w:sz w:val="24"/>
          <w:szCs w:val="24"/>
        </w:rPr>
      </w:pPr>
      <w:r>
        <w:rPr>
          <w:rFonts w:ascii="Times New Roman" w:hAnsi="Times New Roman" w:cs="Times New Roman"/>
          <w:color w:val="C00000"/>
          <w:sz w:val="24"/>
          <w:szCs w:val="24"/>
          <w:lang w:val="tt-RU"/>
        </w:rPr>
        <w:t xml:space="preserve">          </w:t>
      </w:r>
      <w:r>
        <w:rPr>
          <w:rFonts w:ascii="Times New Roman CYR" w:hAnsi="Times New Roman CYR" w:cs="Times New Roman CYR"/>
          <w:color w:val="000000"/>
          <w:sz w:val="24"/>
          <w:szCs w:val="24"/>
        </w:rPr>
        <w:t>Узган уку елында</w:t>
      </w:r>
      <w:r>
        <w:rPr>
          <w:rFonts w:ascii="Times New Roman CYR" w:hAnsi="Times New Roman CYR" w:cs="Times New Roman CYR"/>
          <w:b/>
          <w:bCs/>
          <w:color w:val="000000"/>
          <w:sz w:val="24"/>
          <w:szCs w:val="24"/>
        </w:rPr>
        <w:t xml:space="preserve"> эчке контроль </w:t>
      </w:r>
      <w:r>
        <w:rPr>
          <w:rFonts w:ascii="Times New Roman CYR" w:hAnsi="Times New Roman CYR" w:cs="Times New Roman CYR"/>
          <w:color w:val="000000"/>
          <w:sz w:val="24"/>
          <w:szCs w:val="24"/>
        </w:rPr>
        <w:t>план нигезендә түбәндәге юнәлешләрдә алып барылды:</w:t>
      </w:r>
    </w:p>
    <w:p w:rsidR="002A671B" w:rsidRDefault="002A671B" w:rsidP="002A671B">
      <w:pPr>
        <w:autoSpaceDE w:val="0"/>
        <w:autoSpaceDN w:val="0"/>
        <w:adjustRightInd w:val="0"/>
        <w:spacing w:after="0" w:line="240" w:lineRule="auto"/>
        <w:jc w:val="both"/>
        <w:rPr>
          <w:rFonts w:ascii="Times New Roman CYR" w:hAnsi="Times New Roman CYR" w:cs="Times New Roman CYR"/>
          <w:color w:val="000000"/>
          <w:sz w:val="24"/>
          <w:szCs w:val="24"/>
        </w:rPr>
      </w:pPr>
      <w:r>
        <w:rPr>
          <w:rFonts w:ascii="Times New Roman" w:hAnsi="Times New Roman" w:cs="Times New Roman"/>
          <w:color w:val="000000"/>
          <w:sz w:val="24"/>
          <w:szCs w:val="24"/>
          <w:lang w:val="tt-RU"/>
        </w:rPr>
        <w:t xml:space="preserve">- </w:t>
      </w:r>
      <w:r>
        <w:rPr>
          <w:rFonts w:ascii="Times New Roman CYR" w:hAnsi="Times New Roman CYR" w:cs="Times New Roman CYR"/>
          <w:color w:val="000000"/>
          <w:sz w:val="24"/>
          <w:szCs w:val="24"/>
        </w:rPr>
        <w:t>педагогик кадрлар эшчәнлеге;</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укучыларның белем һәм күнекмәләре торышы;</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мәктәп документациясе белән эшчәнлекнең торышы;</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һә</w:t>
      </w:r>
      <w:r>
        <w:rPr>
          <w:rFonts w:ascii="Times New Roman CYR" w:hAnsi="Times New Roman CYR" w:cs="Times New Roman CYR"/>
          <w:sz w:val="24"/>
          <w:szCs w:val="24"/>
        </w:rPr>
        <w:t>р балага белем алуга  мөмкинлекләр булдыруның  үтәлеше;</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фәннәрне укытуның торышы;</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имтиханнарга әзерлек эшчәнлеге.</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адаптация чорын өйрәнү</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w:t>
      </w:r>
      <w:r>
        <w:rPr>
          <w:rFonts w:ascii="Times New Roman CYR" w:hAnsi="Times New Roman CYR" w:cs="Times New Roman CYR"/>
          <w:sz w:val="24"/>
          <w:szCs w:val="24"/>
        </w:rPr>
        <w:t>электрон журнал белән эш</w:t>
      </w:r>
    </w:p>
    <w:p w:rsidR="002A671B" w:rsidRDefault="002A671B" w:rsidP="002A671B">
      <w:pPr>
        <w:autoSpaceDE w:val="0"/>
        <w:autoSpaceDN w:val="0"/>
        <w:adjustRightInd w:val="0"/>
        <w:spacing w:after="0" w:line="240" w:lineRule="auto"/>
        <w:jc w:val="both"/>
        <w:rPr>
          <w:rFonts w:ascii="Times New Roman" w:hAnsi="Times New Roman" w:cs="Times New Roman"/>
          <w:b/>
          <w:bCs/>
          <w:sz w:val="24"/>
          <w:szCs w:val="24"/>
          <w:lang w:val="tt-RU"/>
        </w:rPr>
      </w:pP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Узган уку елы уртасында  педагоглар белән </w:t>
      </w:r>
      <w:r>
        <w:rPr>
          <w:rFonts w:ascii="Times New Roman" w:hAnsi="Times New Roman" w:cs="Times New Roman"/>
          <w:sz w:val="24"/>
          <w:szCs w:val="24"/>
          <w:lang w:val="tt-RU"/>
        </w:rPr>
        <w:t>«</w:t>
      </w:r>
      <w:r w:rsidRPr="002A671B">
        <w:rPr>
          <w:rFonts w:ascii="Times New Roman CYR" w:hAnsi="Times New Roman CYR" w:cs="Times New Roman CYR"/>
          <w:sz w:val="24"/>
          <w:szCs w:val="24"/>
          <w:lang w:val="tt-RU"/>
        </w:rPr>
        <w:t>Яңа белем стандартлары, укыту программалары, методик ярдәмлекләр</w:t>
      </w: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турында методик киңәшмә узды. Методик берләшмә утырышларында һәр фән укытучысының календарь-тематик планнары карап расланды, шулай ук олимпиада, конкурс,  фән атналыклары, консультацияләр  графиклары төзеп расланды..</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Мәктәпнең методик берләшмәләре укучыларны йомгаклау аттестациясенә әзерләү буенча актив эш  алып бардылар. Сынау имтиханнары өчен материаллар әзерләнде. </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 xml:space="preserve">Коллективның һәр педагогы </w:t>
      </w:r>
      <w:r w:rsidRPr="002A671B">
        <w:rPr>
          <w:rFonts w:ascii="Times New Roman CYR" w:hAnsi="Times New Roman CYR" w:cs="Times New Roman CYR"/>
          <w:b/>
          <w:bCs/>
          <w:sz w:val="24"/>
          <w:szCs w:val="24"/>
          <w:lang w:val="tt-RU"/>
        </w:rPr>
        <w:t>үз белемен күтәрү</w:t>
      </w:r>
      <w:r w:rsidRPr="002A671B">
        <w:rPr>
          <w:rFonts w:ascii="Times New Roman CYR" w:hAnsi="Times New Roman CYR" w:cs="Times New Roman CYR"/>
          <w:sz w:val="24"/>
          <w:szCs w:val="24"/>
          <w:lang w:val="tt-RU"/>
        </w:rPr>
        <w:t xml:space="preserve">, елдан-ел камилләштерү өстендә системалы эш алып барырга тиеш. Бу юнәлештә дә укытучыларның эшчәнлеге планлы рәвештә алып барыла. Һәр укытучы үз белемен күтәрү планы буенча максатчан эшли, белем күтәрү курсларында була. </w:t>
      </w:r>
      <w:r>
        <w:rPr>
          <w:rFonts w:ascii="Times New Roman CYR" w:hAnsi="Times New Roman CYR" w:cs="Times New Roman CYR"/>
          <w:sz w:val="24"/>
          <w:szCs w:val="24"/>
        </w:rPr>
        <w:t>Узган уку 2 укытучы беренче категориягә, аттестацияләнде. Аттестация узу электрон вариантта үткәрелде. 4 укытучы үз белемен күтәрде. Уку елы дәвамында аттестациягә керүче укытучылар белән эш оештырылды, аларның эшчәнлеге тикшерелде һәм анализланды. Укытучылар   аттестацион курсларда тиешле вакытларында белем алдылар.</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Фәннәрне укытуның торышын өйрәнгәндә,  методик берләшмәләр һәм администрация тарафыннан  дәресне оештыруның форма һәм методларын камилләштерү һәм дифференциальләштерүгә  аерым игътибар бирелде.</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6,8 </w:t>
      </w:r>
      <w:r>
        <w:rPr>
          <w:rFonts w:ascii="Times New Roman CYR" w:hAnsi="Times New Roman CYR" w:cs="Times New Roman CYR"/>
          <w:sz w:val="24"/>
          <w:szCs w:val="24"/>
        </w:rPr>
        <w:t>классларда гомуми-класс контроле үткәрелде.</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6,7,8 </w:t>
      </w:r>
      <w:r>
        <w:rPr>
          <w:rFonts w:ascii="Times New Roman CYR" w:hAnsi="Times New Roman CYR" w:cs="Times New Roman CYR"/>
          <w:sz w:val="24"/>
          <w:szCs w:val="24"/>
        </w:rPr>
        <w:t xml:space="preserve">классларда яңа өйрәнә башлаган фәннәрне укытуның торышы тикшерелде. Укытучыларга дәреснең форма һәм методларын камилләштерү; укучыларның мөстәкыйль эшләрен оештыру; дәрескә куелган максатларның үтәлеше; предметара бәйләнеш; дәресләрнең фәннилеге, аңлаешлылыгы, тормыш белән бәйләнеше, системалылыгы һәм </w:t>
      </w:r>
      <w:r>
        <w:rPr>
          <w:rFonts w:ascii="Times New Roman CYR" w:hAnsi="Times New Roman CYR" w:cs="Times New Roman CYR"/>
          <w:sz w:val="24"/>
          <w:szCs w:val="24"/>
        </w:rPr>
        <w:lastRenderedPageBreak/>
        <w:t>эзлеклелеге; дәресне оештыру һәм үткәрү буенча методик, практик һәм психологик ярдәм күрсәтелде.</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CYR" w:hAnsi="Times New Roman CYR" w:cs="Times New Roman CYR"/>
          <w:sz w:val="24"/>
          <w:szCs w:val="24"/>
        </w:rPr>
        <w:t>Каралган һәм анализланган  дәресләр буенча нәтиҗә:</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укытучылар укыту материалларын яхшы беләләр;</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дәресләрдә алдынгы технологияләр, компьютер технологияләре кулланалар;</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укытучылар дәресләрдә, өйгә эшләр биргәндә төрле  дәрәҗәдә үзләштерүче укучыларның мөмкинлекләрен исәпкә алып эшлиләр;</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укытучылар укучыларның шәхси сыйфатларын үстерүне (фикерләү, сөйләм, ихтыяр көче, әхлаклелек, аралашу культурасы) максат итеп куялар, тормышка ашыралар.</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Укучылар дәрестә актив, оешкан; белем дәрәҗәләре уртача. Һәр класста фәннәрне үзләштерү дәрәҗәсе түбән булган 1 һәм күбрәк тә  укучы бар.</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Укучыларның белем һәм күнекмәләрен тикшерү өчен төп предметлардан ел дәвамында административ контроль эшләр алынды. Контроль эш нәтиҗәләрен анализлаганда, чирек билгеләренең административ контроль эш нәтиҗәләреннән югары булуы күзәтелә. График нигезендә мониторинглар үтте һәм анализланды.</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     </w:t>
      </w:r>
      <w:r>
        <w:rPr>
          <w:rFonts w:ascii="Times New Roman CYR" w:hAnsi="Times New Roman CYR" w:cs="Times New Roman CYR"/>
          <w:sz w:val="24"/>
          <w:szCs w:val="24"/>
        </w:rPr>
        <w:t xml:space="preserve">Уку елы дәвамында укытучыларның мәктәп документациясе (класс журналлары, шәхси делолар) белән эшчәнлеге контрольга алынды. Укучыларның контроль, язма, лаборатор  эш дәфтәрләре тикшерелде. Электрон журнал белән эш алып барылды.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Авылда  булган һәр баланы мәктәптә укыту, аларга белем алу өчен шартлар тудыру да ел дәвамында контрольдә булды. План нигезендә укучыларның дәрескә йөреше, авыр үзләштерүчеләр белән эшчәнлекнең торышы, авыру балаларны өйдә укытуның торышы, өйгә эшләр бирүнең күләме  тикшерелде һәм директор алды  киңәшмәләрендә анализланды.</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   </w:t>
      </w:r>
      <w:r w:rsidRPr="002A671B">
        <w:rPr>
          <w:rFonts w:ascii="Times New Roman CYR" w:hAnsi="Times New Roman CYR" w:cs="Times New Roman CYR"/>
          <w:sz w:val="24"/>
          <w:szCs w:val="24"/>
          <w:lang w:val="tt-RU"/>
        </w:rPr>
        <w:t>Имтиханнарга әзерлекнең торышы даими рәвештә контрольдә торды. Ай саен сынау имтиханнары уздырылып, анализланды. Кабинетларда имтиханнарга әзерлек буенча стендлар вакытында ясалды,  консультацияләр үткәрелде.</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b/>
          <w:bCs/>
          <w:sz w:val="24"/>
          <w:szCs w:val="24"/>
          <w:lang w:val="tt-RU"/>
        </w:rPr>
      </w:pPr>
      <w:r w:rsidRPr="002A671B">
        <w:rPr>
          <w:rFonts w:ascii="Times New Roman CYR" w:hAnsi="Times New Roman CYR" w:cs="Times New Roman CYR"/>
          <w:b/>
          <w:bCs/>
          <w:sz w:val="24"/>
          <w:szCs w:val="24"/>
          <w:lang w:val="tt-RU"/>
        </w:rPr>
        <w:t xml:space="preserve">Нәтиҗәләр:  </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1.</w:t>
      </w:r>
      <w:r w:rsidRPr="002A671B">
        <w:rPr>
          <w:rFonts w:ascii="Times New Roman CYR" w:hAnsi="Times New Roman CYR" w:cs="Times New Roman CYR"/>
          <w:sz w:val="24"/>
          <w:szCs w:val="24"/>
          <w:lang w:val="tt-RU"/>
        </w:rPr>
        <w:t>МБ утырышларының тематикасы МБ  алдында торучы төп   проблемалы сорауларны чагылдыра.</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2. </w:t>
      </w:r>
      <w:r w:rsidRPr="002A671B">
        <w:rPr>
          <w:rFonts w:ascii="Times New Roman CYR" w:hAnsi="Times New Roman CYR" w:cs="Times New Roman CYR"/>
          <w:sz w:val="24"/>
          <w:szCs w:val="24"/>
          <w:lang w:val="tt-RU"/>
        </w:rPr>
        <w:t>Сайлап алынган чаралар комплексы фәнни-методик  бурычлар системасын минималь күләмдә чишәргә ярдәм итә.</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3. </w:t>
      </w:r>
      <w:r w:rsidRPr="002A671B">
        <w:rPr>
          <w:rFonts w:ascii="Times New Roman CYR" w:hAnsi="Times New Roman CYR" w:cs="Times New Roman CYR"/>
          <w:sz w:val="24"/>
          <w:szCs w:val="24"/>
          <w:lang w:val="tt-RU"/>
        </w:rPr>
        <w:t>Хаталарны төзәтү һәм коррекцияләү буенча  тәкъдимнәр   методик берләшмә утырышларында, директор алды киңәшмәләрендә бирелә.</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b/>
          <w:bCs/>
          <w:sz w:val="24"/>
          <w:szCs w:val="24"/>
          <w:lang w:val="tt-RU"/>
        </w:rPr>
      </w:pPr>
      <w:r w:rsidRPr="002A671B">
        <w:rPr>
          <w:rFonts w:ascii="Times New Roman CYR" w:hAnsi="Times New Roman CYR" w:cs="Times New Roman CYR"/>
          <w:b/>
          <w:bCs/>
          <w:sz w:val="24"/>
          <w:szCs w:val="24"/>
          <w:lang w:val="tt-RU"/>
        </w:rPr>
        <w:t>Тәкъдимнәр:</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1.</w:t>
      </w:r>
      <w:r w:rsidRPr="002A671B">
        <w:rPr>
          <w:rFonts w:ascii="Times New Roman CYR" w:hAnsi="Times New Roman CYR" w:cs="Times New Roman CYR"/>
          <w:sz w:val="24"/>
          <w:szCs w:val="24"/>
          <w:lang w:val="tt-RU"/>
        </w:rPr>
        <w:t>Төп мәктәптә ФДББСына күчү шартларында  алдынгы тәҗрибәне үзләштерү, гомумиләштерү һәм үз эшчәнлегеңә кертү өстендә эш алып барырга.</w:t>
      </w:r>
    </w:p>
    <w:p w:rsidR="002A671B" w:rsidRPr="002A671B" w:rsidRDefault="002A671B" w:rsidP="002A671B">
      <w:pPr>
        <w:autoSpaceDE w:val="0"/>
        <w:autoSpaceDN w:val="0"/>
        <w:adjustRightInd w:val="0"/>
        <w:spacing w:after="0" w:line="240" w:lineRule="auto"/>
        <w:jc w:val="both"/>
        <w:rPr>
          <w:rFonts w:ascii="Times New Roman CYR" w:hAnsi="Times New Roman CYR" w:cs="Times New Roman CYR"/>
          <w:sz w:val="24"/>
          <w:szCs w:val="24"/>
          <w:lang w:val="tt-RU"/>
        </w:rPr>
      </w:pPr>
      <w:r>
        <w:rPr>
          <w:rFonts w:ascii="Times New Roman" w:hAnsi="Times New Roman" w:cs="Times New Roman"/>
          <w:sz w:val="24"/>
          <w:szCs w:val="24"/>
          <w:lang w:val="tt-RU"/>
        </w:rPr>
        <w:t xml:space="preserve">2. </w:t>
      </w:r>
      <w:r w:rsidRPr="002A671B">
        <w:rPr>
          <w:rFonts w:ascii="Times New Roman CYR" w:hAnsi="Times New Roman CYR" w:cs="Times New Roman CYR"/>
          <w:sz w:val="24"/>
          <w:szCs w:val="24"/>
          <w:lang w:val="tt-RU"/>
        </w:rPr>
        <w:t>МБ рамкаларында семинар – практикумнарны сингапур системасын өйрәнү итеп  үткәрүне дәвам итәргә.</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3. </w:t>
      </w:r>
      <w:r>
        <w:rPr>
          <w:rFonts w:ascii="Times New Roman CYR" w:hAnsi="Times New Roman CYR" w:cs="Times New Roman CYR"/>
          <w:sz w:val="24"/>
          <w:szCs w:val="24"/>
        </w:rPr>
        <w:t>Укытучыларны профессиональ конкурсларда күбрәк катнаштырырга.</w:t>
      </w:r>
    </w:p>
    <w:p w:rsidR="002A671B" w:rsidRDefault="002A671B" w:rsidP="002A671B">
      <w:pPr>
        <w:autoSpaceDE w:val="0"/>
        <w:autoSpaceDN w:val="0"/>
        <w:adjustRightInd w:val="0"/>
        <w:spacing w:after="0" w:line="240" w:lineRule="auto"/>
        <w:jc w:val="both"/>
        <w:rPr>
          <w:rFonts w:ascii="Times New Roman CYR" w:hAnsi="Times New Roman CYR" w:cs="Times New Roman CYR"/>
          <w:sz w:val="24"/>
          <w:szCs w:val="24"/>
        </w:rPr>
      </w:pPr>
      <w:r>
        <w:rPr>
          <w:rFonts w:ascii="Times New Roman" w:hAnsi="Times New Roman" w:cs="Times New Roman"/>
          <w:sz w:val="24"/>
          <w:szCs w:val="24"/>
          <w:lang w:val="tt-RU"/>
        </w:rPr>
        <w:t xml:space="preserve">4. </w:t>
      </w:r>
      <w:r>
        <w:rPr>
          <w:rFonts w:ascii="Times New Roman CYR" w:hAnsi="Times New Roman CYR" w:cs="Times New Roman CYR"/>
          <w:sz w:val="24"/>
          <w:szCs w:val="24"/>
        </w:rPr>
        <w:t>Контрольнең төп юнәлешләре һәм дәресләргә йөру тематикасы дөрес сайларга. Бу укыту сыйфатын, дәрес структурасын, дәрестә кулланыла торган метод һәм формаларны сайлап алуны яхшыртуга ярдәм итә.</w:t>
      </w:r>
    </w:p>
    <w:p w:rsidR="002A671B" w:rsidRDefault="002A671B" w:rsidP="002A671B">
      <w:pPr>
        <w:autoSpaceDE w:val="0"/>
        <w:autoSpaceDN w:val="0"/>
        <w:adjustRightInd w:val="0"/>
        <w:spacing w:after="0" w:line="240" w:lineRule="auto"/>
        <w:jc w:val="both"/>
        <w:rPr>
          <w:rFonts w:ascii="Times New Roman" w:hAnsi="Times New Roman" w:cs="Times New Roman"/>
          <w:sz w:val="24"/>
          <w:szCs w:val="24"/>
          <w:lang w:val="tt-RU"/>
        </w:rPr>
      </w:pPr>
    </w:p>
    <w:p w:rsidR="007F79CD" w:rsidRPr="002A671B" w:rsidRDefault="007F79CD">
      <w:pPr>
        <w:rPr>
          <w:lang w:val="tt-RU"/>
        </w:rPr>
      </w:pPr>
      <w:bookmarkStart w:id="0" w:name="_GoBack"/>
      <w:bookmarkEnd w:id="0"/>
    </w:p>
    <w:sectPr w:rsidR="007F79CD" w:rsidRPr="002A671B" w:rsidSect="00E17CDC">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CYR">
    <w:panose1 w:val="02020603050405020304"/>
    <w:charset w:val="CC"/>
    <w:family w:val="roman"/>
    <w:pitch w:val="variable"/>
    <w:sig w:usb0="E0002AFF" w:usb1="C0007841"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ADCFB8A"/>
    <w:lvl w:ilvl="0">
      <w:numFmt w:val="bullet"/>
      <w:lvlText w:val="*"/>
      <w:lvlJc w:val="left"/>
    </w:lvl>
  </w:abstractNum>
  <w:abstractNum w:abstractNumId="1">
    <w:nsid w:val="358F6E16"/>
    <w:multiLevelType w:val="singleLevel"/>
    <w:tmpl w:val="38208298"/>
    <w:lvl w:ilvl="0">
      <w:start w:val="1"/>
      <w:numFmt w:val="decimal"/>
      <w:lvlText w:val="%1."/>
      <w:legacy w:legacy="1" w:legacySpace="0" w:legacyIndent="360"/>
      <w:lvlJc w:val="left"/>
      <w:rPr>
        <w:rFonts w:ascii="Times New Roman CYR" w:hAnsi="Times New Roman CYR" w:cs="Times New Roman CYR" w:hint="default"/>
      </w:rPr>
    </w:lvl>
  </w:abstractNum>
  <w:abstractNum w:abstractNumId="2">
    <w:nsid w:val="46476656"/>
    <w:multiLevelType w:val="singleLevel"/>
    <w:tmpl w:val="38208298"/>
    <w:lvl w:ilvl="0">
      <w:start w:val="1"/>
      <w:numFmt w:val="decimal"/>
      <w:lvlText w:val="%1."/>
      <w:legacy w:legacy="1" w:legacySpace="0" w:legacyIndent="360"/>
      <w:lvlJc w:val="left"/>
      <w:rPr>
        <w:rFonts w:ascii="Times New Roman CYR" w:hAnsi="Times New Roman CYR" w:cs="Times New Roman CYR" w:hint="default"/>
      </w:r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671B"/>
    <w:rsid w:val="002A671B"/>
    <w:rsid w:val="007F79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671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671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3879</Words>
  <Characters>22116</Characters>
  <Application>Microsoft Office Word</Application>
  <DocSecurity>0</DocSecurity>
  <Lines>184</Lines>
  <Paragraphs>51</Paragraphs>
  <ScaleCrop>false</ScaleCrop>
  <Company>MultiDVD Team</Company>
  <LinksUpToDate>false</LinksUpToDate>
  <CharactersWithSpaces>25944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Test</cp:lastModifiedBy>
  <cp:revision>2</cp:revision>
  <dcterms:created xsi:type="dcterms:W3CDTF">2017-10-10T16:10:00Z</dcterms:created>
  <dcterms:modified xsi:type="dcterms:W3CDTF">2017-10-10T16:11:00Z</dcterms:modified>
</cp:coreProperties>
</file>